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DD1C9" w14:textId="5F6F49BA" w:rsidR="005D317D" w:rsidRPr="00A80D3B" w:rsidRDefault="005D317D" w:rsidP="005D317D">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10bis-e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sidR="00813311">
        <w:rPr>
          <w:rFonts w:ascii="Arial" w:hAnsi="Arial" w:cs="Arial"/>
          <w:b/>
          <w:bCs/>
          <w:sz w:val="28"/>
        </w:rPr>
        <w:t>209267</w:t>
      </w:r>
    </w:p>
    <w:p w14:paraId="6AA60DB8" w14:textId="77777777" w:rsidR="005D317D" w:rsidRPr="009513AC" w:rsidRDefault="005D317D" w:rsidP="005D317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Pr>
          <w:rFonts w:ascii="Malgun Gothic" w:eastAsia="Malgun Gothic" w:hAnsi="Malgun Gothic" w:cs="Malgun Gothic" w:hint="eastAsia"/>
          <w:b/>
          <w:bCs/>
          <w:sz w:val="28"/>
          <w:vertAlign w:val="superscript"/>
          <w:lang w:eastAsia="ko-KR"/>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29BB7E43" w14:textId="77777777" w:rsidR="00C86563" w:rsidRPr="005D317D" w:rsidRDefault="00C86563" w:rsidP="0065666C">
      <w:pPr>
        <w:spacing w:before="0" w:after="0" w:line="300" w:lineRule="auto"/>
        <w:ind w:left="1990" w:hanging="1990"/>
        <w:jc w:val="left"/>
        <w:rPr>
          <w:rFonts w:eastAsia="宋体"/>
          <w:b/>
          <w:sz w:val="22"/>
          <w:szCs w:val="22"/>
          <w:lang w:eastAsia="en-US"/>
        </w:rPr>
      </w:pPr>
    </w:p>
    <w:p w14:paraId="334925BC" w14:textId="272D8514" w:rsidR="00517AEA" w:rsidRPr="002A482D" w:rsidRDefault="000E3C8C" w:rsidP="0065666C">
      <w:pPr>
        <w:spacing w:before="0" w:after="0" w:line="300" w:lineRule="auto"/>
        <w:ind w:left="1990" w:hanging="1990"/>
        <w:jc w:val="left"/>
        <w:rPr>
          <w:rFonts w:eastAsia="宋体"/>
          <w:b/>
          <w:sz w:val="22"/>
          <w:szCs w:val="22"/>
          <w:lang w:val="en-US" w:eastAsia="en-US"/>
        </w:rPr>
      </w:pPr>
      <w:r>
        <w:rPr>
          <w:rFonts w:eastAsia="宋体"/>
          <w:b/>
          <w:sz w:val="22"/>
          <w:szCs w:val="22"/>
          <w:lang w:val="en-US" w:eastAsia="en-US"/>
        </w:rPr>
        <w:t>Agenda item:</w:t>
      </w:r>
      <w:r>
        <w:rPr>
          <w:rFonts w:eastAsia="宋体"/>
          <w:b/>
          <w:sz w:val="22"/>
          <w:szCs w:val="22"/>
          <w:lang w:val="en-US" w:eastAsia="en-US"/>
        </w:rPr>
        <w:tab/>
        <w:t>9.11</w:t>
      </w:r>
      <w:r w:rsidR="00F735E1">
        <w:rPr>
          <w:rFonts w:eastAsia="宋体"/>
          <w:b/>
          <w:sz w:val="22"/>
          <w:szCs w:val="22"/>
          <w:lang w:val="en-US" w:eastAsia="en-US"/>
        </w:rPr>
        <w:t>.</w:t>
      </w:r>
      <w:r w:rsidR="00277F7D">
        <w:rPr>
          <w:rFonts w:eastAsia="宋体"/>
          <w:b/>
          <w:sz w:val="22"/>
          <w:szCs w:val="22"/>
          <w:lang w:val="en-US" w:eastAsia="en-US"/>
        </w:rPr>
        <w:t>4</w:t>
      </w:r>
    </w:p>
    <w:p w14:paraId="18395FC3" w14:textId="77777777"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Source:</w:t>
      </w:r>
      <w:r w:rsidRPr="002A482D">
        <w:rPr>
          <w:rFonts w:eastAsia="宋体"/>
          <w:b/>
          <w:sz w:val="22"/>
          <w:szCs w:val="22"/>
          <w:lang w:val="en-US" w:eastAsia="en-US"/>
        </w:rPr>
        <w:tab/>
      </w:r>
      <w:r w:rsidRPr="002A482D">
        <w:rPr>
          <w:rFonts w:eastAsia="宋体"/>
          <w:b/>
          <w:sz w:val="22"/>
          <w:szCs w:val="22"/>
          <w:lang w:val="en-US" w:eastAsia="en-US"/>
        </w:rPr>
        <w:tab/>
        <w:t>Xiaomi</w:t>
      </w:r>
    </w:p>
    <w:p w14:paraId="6C1B73BC" w14:textId="0C92F85E"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Title:</w:t>
      </w:r>
      <w:r w:rsidRPr="002A482D">
        <w:rPr>
          <w:rFonts w:eastAsia="宋体"/>
          <w:b/>
          <w:sz w:val="22"/>
          <w:szCs w:val="22"/>
          <w:lang w:val="en-US" w:eastAsia="en-US"/>
        </w:rPr>
        <w:tab/>
      </w:r>
      <w:r w:rsidR="00872259" w:rsidRPr="00872259">
        <w:rPr>
          <w:rFonts w:eastAsia="宋体"/>
          <w:b/>
          <w:sz w:val="22"/>
          <w:szCs w:val="22"/>
          <w:lang w:val="en-US" w:eastAsia="en-US"/>
        </w:rPr>
        <w:t>Discussion on</w:t>
      </w:r>
      <w:r w:rsidR="005165A1">
        <w:rPr>
          <w:rFonts w:eastAsia="宋体"/>
          <w:b/>
          <w:sz w:val="22"/>
          <w:szCs w:val="22"/>
          <w:lang w:val="en-US" w:eastAsia="en-US"/>
        </w:rPr>
        <w:t xml:space="preserve"> th</w:t>
      </w:r>
      <w:r w:rsidR="003E45DE">
        <w:rPr>
          <w:rFonts w:eastAsia="宋体"/>
          <w:b/>
          <w:sz w:val="22"/>
          <w:szCs w:val="22"/>
          <w:lang w:val="en-US" w:eastAsia="en-US"/>
        </w:rPr>
        <w:t>e improved GNSS operation</w:t>
      </w:r>
      <w:r w:rsidR="005165A1">
        <w:rPr>
          <w:rFonts w:eastAsia="宋体"/>
          <w:b/>
          <w:sz w:val="22"/>
          <w:szCs w:val="22"/>
          <w:lang w:val="en-US" w:eastAsia="en-US"/>
        </w:rPr>
        <w:t xml:space="preserve"> for IoT NTN</w:t>
      </w:r>
    </w:p>
    <w:p w14:paraId="7433E077" w14:textId="77777777" w:rsidR="00517AEA" w:rsidRPr="002A482D" w:rsidRDefault="00517AEA" w:rsidP="0065666C">
      <w:pPr>
        <w:pBdr>
          <w:bottom w:val="single" w:sz="12" w:space="1" w:color="auto"/>
        </w:pBd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Document for:</w:t>
      </w:r>
      <w:bookmarkStart w:id="0" w:name="DocumentFor"/>
      <w:bookmarkEnd w:id="0"/>
      <w:r w:rsidRPr="002A482D">
        <w:rPr>
          <w:rFonts w:eastAsia="宋体"/>
          <w:b/>
          <w:sz w:val="22"/>
          <w:szCs w:val="22"/>
          <w:lang w:val="en-US" w:eastAsia="en-US"/>
        </w:rPr>
        <w:tab/>
        <w:t>Discussion</w:t>
      </w:r>
    </w:p>
    <w:p w14:paraId="110AF7BA" w14:textId="4643A9C9" w:rsidR="006B0612" w:rsidRPr="002A482D" w:rsidRDefault="00517AEA" w:rsidP="00292ED6">
      <w:pPr>
        <w:pStyle w:val="1"/>
        <w:rPr>
          <w:rFonts w:ascii="Times New Roman" w:hAnsi="Times New Roman" w:cs="Times New Roman"/>
        </w:rPr>
      </w:pPr>
      <w:bookmarkStart w:id="1" w:name="_GoBack"/>
      <w:bookmarkEnd w:id="1"/>
      <w:r w:rsidRPr="002A482D">
        <w:rPr>
          <w:rFonts w:ascii="Times New Roman" w:hAnsi="Times New Roman" w:cs="Times New Roman"/>
        </w:rPr>
        <w:t>Introduction</w:t>
      </w:r>
    </w:p>
    <w:p w14:paraId="5ABFD65F" w14:textId="49938818" w:rsidR="00993F86" w:rsidRDefault="00993F86" w:rsidP="003F6C88">
      <w:pPr>
        <w:spacing w:before="0" w:line="240" w:lineRule="auto"/>
        <w:jc w:val="left"/>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RAN</w:t>
      </w:r>
      <w:r w:rsidR="003F6C88">
        <w:rPr>
          <w:rFonts w:eastAsiaTheme="minorEastAsia"/>
          <w:lang w:eastAsia="zh-CN"/>
        </w:rPr>
        <w:t>1</w:t>
      </w:r>
      <w:r>
        <w:rPr>
          <w:rFonts w:eastAsiaTheme="minorEastAsia"/>
          <w:lang w:eastAsia="zh-CN"/>
        </w:rPr>
        <w:t>#</w:t>
      </w:r>
      <w:r w:rsidR="00AC38D6">
        <w:rPr>
          <w:rFonts w:eastAsiaTheme="minorEastAsia"/>
          <w:lang w:eastAsia="zh-CN"/>
        </w:rPr>
        <w:t>110</w:t>
      </w:r>
      <w:r w:rsidR="003F6C88">
        <w:rPr>
          <w:rFonts w:eastAsiaTheme="minorEastAsia"/>
          <w:lang w:eastAsia="zh-CN"/>
        </w:rPr>
        <w:t>e meeting, the following agreements were made on GNSS operation for IoT NTN</w:t>
      </w:r>
      <w:r w:rsidR="003F3D08">
        <w:rPr>
          <w:rFonts w:eastAsiaTheme="minorEastAsia"/>
          <w:lang w:eastAsia="zh-CN"/>
        </w:rPr>
        <w:t xml:space="preserve"> [1]</w:t>
      </w:r>
      <w:r w:rsidR="003F6C88">
        <w:rPr>
          <w:rFonts w:eastAsiaTheme="minorEastAsia"/>
          <w:lang w:eastAsia="zh-CN"/>
        </w:rPr>
        <w:t>:</w:t>
      </w:r>
    </w:p>
    <w:p w14:paraId="138B127A" w14:textId="77777777" w:rsidR="00AC38D6" w:rsidRDefault="00AC38D6" w:rsidP="00AC38D6">
      <w:pPr>
        <w:rPr>
          <w:b/>
          <w:bCs/>
          <w:iCs/>
          <w:lang w:eastAsia="en-US"/>
        </w:rPr>
      </w:pPr>
      <w:r>
        <w:rPr>
          <w:b/>
          <w:iCs/>
          <w:highlight w:val="green"/>
        </w:rPr>
        <w:t>Agreement</w:t>
      </w:r>
    </w:p>
    <w:p w14:paraId="595080B3" w14:textId="77777777" w:rsidR="00AC38D6" w:rsidRPr="000E3C8C" w:rsidRDefault="00AC38D6" w:rsidP="00AC38D6">
      <w:pPr>
        <w:rPr>
          <w:bCs/>
          <w:iCs/>
        </w:rPr>
      </w:pPr>
      <w:r w:rsidRPr="000E3C8C">
        <w:rPr>
          <w:bCs/>
          <w:iCs/>
        </w:rPr>
        <w:t>GNSS assistance information that UE reports to eNB at least consists of:</w:t>
      </w:r>
    </w:p>
    <w:p w14:paraId="00663D94" w14:textId="77777777" w:rsidR="00AC38D6" w:rsidRPr="000E3C8C" w:rsidRDefault="00AC38D6" w:rsidP="00AC38D6">
      <w:pPr>
        <w:pStyle w:val="af5"/>
        <w:numPr>
          <w:ilvl w:val="0"/>
          <w:numId w:val="29"/>
        </w:numPr>
        <w:tabs>
          <w:tab w:val="num" w:pos="360"/>
        </w:tabs>
        <w:spacing w:before="0" w:line="240" w:lineRule="auto"/>
        <w:jc w:val="left"/>
        <w:rPr>
          <w:rFonts w:ascii="Times New Roman" w:hAnsi="Times New Roman"/>
          <w:bCs/>
          <w:iCs/>
        </w:rPr>
      </w:pPr>
      <w:r w:rsidRPr="000E3C8C">
        <w:rPr>
          <w:rFonts w:ascii="Times New Roman" w:eastAsia="宋体" w:hAnsi="Times New Roman"/>
          <w:bCs/>
          <w:iCs/>
          <w:lang w:eastAsia="zh-CN"/>
        </w:rPr>
        <w:t xml:space="preserve">GNSS position fix time duration for measurement </w:t>
      </w:r>
    </w:p>
    <w:p w14:paraId="6D55157A" w14:textId="77777777" w:rsidR="00AC38D6" w:rsidRPr="000E3C8C" w:rsidRDefault="00AC38D6" w:rsidP="00AC38D6">
      <w:pPr>
        <w:pStyle w:val="af5"/>
        <w:numPr>
          <w:ilvl w:val="0"/>
          <w:numId w:val="29"/>
        </w:numPr>
        <w:tabs>
          <w:tab w:val="num" w:pos="360"/>
        </w:tabs>
        <w:spacing w:before="0" w:line="240" w:lineRule="auto"/>
        <w:rPr>
          <w:rFonts w:ascii="Times New Roman" w:hAnsi="Times New Roman"/>
          <w:bCs/>
          <w:iCs/>
          <w:lang w:eastAsia="zh-CN"/>
        </w:rPr>
      </w:pPr>
      <w:r w:rsidRPr="000E3C8C">
        <w:rPr>
          <w:rFonts w:ascii="Times New Roman" w:hAnsi="Times New Roman"/>
          <w:bCs/>
          <w:iCs/>
          <w:lang w:eastAsia="zh-CN"/>
        </w:rPr>
        <w:t xml:space="preserve">GNSS validity duration </w:t>
      </w:r>
    </w:p>
    <w:p w14:paraId="7425EACC" w14:textId="77777777" w:rsidR="00AC38D6" w:rsidRDefault="00AC38D6" w:rsidP="00AC38D6">
      <w:pPr>
        <w:pStyle w:val="af9"/>
        <w:spacing w:before="0" w:beforeAutospacing="0" w:after="0" w:afterAutospacing="0"/>
        <w:rPr>
          <w:b/>
          <w:sz w:val="20"/>
          <w:lang w:val="en-GB" w:eastAsia="zh-CN"/>
        </w:rPr>
      </w:pPr>
    </w:p>
    <w:p w14:paraId="6DAD7789" w14:textId="77777777" w:rsidR="00AC38D6" w:rsidRDefault="00AC38D6" w:rsidP="00AC38D6">
      <w:pPr>
        <w:rPr>
          <w:b/>
          <w:bCs/>
          <w:iCs/>
        </w:rPr>
      </w:pPr>
      <w:r>
        <w:rPr>
          <w:b/>
          <w:iCs/>
          <w:highlight w:val="green"/>
        </w:rPr>
        <w:t>Agreement</w:t>
      </w:r>
    </w:p>
    <w:p w14:paraId="32CFC479" w14:textId="77777777" w:rsidR="00AC38D6" w:rsidRDefault="00AC38D6" w:rsidP="00AC38D6">
      <w:pPr>
        <w:rPr>
          <w:iCs/>
        </w:rPr>
      </w:pPr>
      <w:r>
        <w:rPr>
          <w:iCs/>
        </w:rPr>
        <w:t>When eNB triggers UE to make GNSS measurements, UE re-acquires GNSS position fix</w:t>
      </w:r>
    </w:p>
    <w:p w14:paraId="67B1199D" w14:textId="77777777" w:rsidR="00AC38D6" w:rsidRDefault="00AC38D6" w:rsidP="00AC38D6">
      <w:pPr>
        <w:numPr>
          <w:ilvl w:val="0"/>
          <w:numId w:val="30"/>
        </w:numPr>
        <w:overflowPunct/>
        <w:autoSpaceDE/>
        <w:autoSpaceDN/>
        <w:adjustRightInd/>
        <w:spacing w:before="0" w:after="0" w:line="240" w:lineRule="auto"/>
        <w:jc w:val="left"/>
        <w:textAlignment w:val="auto"/>
        <w:rPr>
          <w:iCs/>
        </w:rPr>
      </w:pPr>
      <w:r>
        <w:rPr>
          <w:iCs/>
          <w:lang w:eastAsia="zh-CN"/>
        </w:rPr>
        <w:t>FFS details of signalling</w:t>
      </w:r>
    </w:p>
    <w:p w14:paraId="10309D11" w14:textId="77777777" w:rsidR="00AC38D6" w:rsidRDefault="00AC38D6" w:rsidP="00AC38D6">
      <w:pPr>
        <w:numPr>
          <w:ilvl w:val="0"/>
          <w:numId w:val="30"/>
        </w:numPr>
        <w:overflowPunct/>
        <w:autoSpaceDE/>
        <w:autoSpaceDN/>
        <w:adjustRightInd/>
        <w:spacing w:before="0" w:after="0" w:line="240" w:lineRule="auto"/>
        <w:jc w:val="left"/>
        <w:textAlignment w:val="auto"/>
        <w:rPr>
          <w:iCs/>
        </w:rPr>
      </w:pPr>
      <w:r>
        <w:rPr>
          <w:iCs/>
        </w:rPr>
        <w:t>FFS how UE reports GNSS assistance information after eNB trigger and the detailed content</w:t>
      </w:r>
    </w:p>
    <w:p w14:paraId="34064069" w14:textId="77777777" w:rsidR="00AC38D6" w:rsidRDefault="00AC38D6" w:rsidP="00AC38D6">
      <w:pPr>
        <w:numPr>
          <w:ilvl w:val="0"/>
          <w:numId w:val="30"/>
        </w:numPr>
        <w:overflowPunct/>
        <w:autoSpaceDE/>
        <w:autoSpaceDN/>
        <w:adjustRightInd/>
        <w:spacing w:before="0" w:after="0" w:line="240" w:lineRule="auto"/>
        <w:jc w:val="left"/>
        <w:textAlignment w:val="auto"/>
        <w:rPr>
          <w:iCs/>
        </w:rPr>
      </w:pPr>
      <w:r>
        <w:rPr>
          <w:iCs/>
        </w:rPr>
        <w:t>Note: further discuss whether a UE is expected to handle all eNB triggers</w:t>
      </w:r>
    </w:p>
    <w:p w14:paraId="5E14269B" w14:textId="77777777" w:rsidR="003F6C88" w:rsidRPr="00AC38D6" w:rsidRDefault="003F6C88" w:rsidP="003F6C88">
      <w:pPr>
        <w:spacing w:before="0" w:line="240" w:lineRule="auto"/>
        <w:jc w:val="left"/>
      </w:pPr>
    </w:p>
    <w:p w14:paraId="0C8FE3F0" w14:textId="77777777" w:rsidR="00993F86" w:rsidRPr="008F3BFD" w:rsidRDefault="00993F86" w:rsidP="00993F86">
      <w:pPr>
        <w:spacing w:before="0" w:line="240" w:lineRule="auto"/>
        <w:jc w:val="left"/>
        <w:rPr>
          <w:rFonts w:eastAsia="PMingLiU"/>
        </w:rPr>
      </w:pPr>
    </w:p>
    <w:p w14:paraId="07283779" w14:textId="64BAD3B2" w:rsidR="00993F86" w:rsidRPr="002A482D" w:rsidRDefault="00993F86" w:rsidP="00993F86">
      <w:pPr>
        <w:rPr>
          <w:rFonts w:eastAsiaTheme="minorEastAsia"/>
          <w:lang w:val="en-US" w:eastAsia="zh-CN"/>
        </w:rPr>
      </w:pPr>
      <w:r w:rsidRPr="002A482D">
        <w:rPr>
          <w:rFonts w:eastAsiaTheme="minorEastAsia"/>
          <w:lang w:val="en-US" w:eastAsia="zh-CN"/>
        </w:rPr>
        <w:t xml:space="preserve">In this contribution, we present the discussion </w:t>
      </w:r>
      <w:r>
        <w:rPr>
          <w:rFonts w:eastAsiaTheme="minorEastAsia"/>
          <w:lang w:val="en-US" w:eastAsia="zh-CN"/>
        </w:rPr>
        <w:t>on the improved GNSS operation in IoT NTN scenario.</w:t>
      </w:r>
    </w:p>
    <w:p w14:paraId="47ADBE7A" w14:textId="77B870B5" w:rsidR="00292ED6" w:rsidRPr="00993F86" w:rsidRDefault="00292ED6" w:rsidP="00AD62B1">
      <w:pPr>
        <w:spacing w:before="0" w:line="240" w:lineRule="auto"/>
        <w:jc w:val="left"/>
        <w:rPr>
          <w:rFonts w:eastAsia="PMingLiU"/>
          <w:lang w:val="en-US"/>
        </w:rPr>
      </w:pPr>
    </w:p>
    <w:p w14:paraId="604FF793" w14:textId="187C8F71" w:rsidR="00971821" w:rsidRDefault="00971821" w:rsidP="001F3A3D">
      <w:pPr>
        <w:pStyle w:val="1"/>
        <w:rPr>
          <w:rFonts w:ascii="Times New Roman" w:hAnsi="Times New Roman" w:cs="Times New Roman"/>
        </w:rPr>
      </w:pPr>
      <w:r>
        <w:rPr>
          <w:rFonts w:ascii="Times New Roman" w:hAnsi="Times New Roman" w:cs="Times New Roman" w:hint="eastAsia"/>
        </w:rPr>
        <w:t>Discussion</w:t>
      </w:r>
    </w:p>
    <w:p w14:paraId="4508CE46" w14:textId="77777777" w:rsidR="001C1D14" w:rsidRDefault="00B2164A" w:rsidP="00A06251">
      <w:pPr>
        <w:pStyle w:val="3GPPText"/>
        <w:rPr>
          <w:rFonts w:eastAsiaTheme="minorEastAsia"/>
          <w:lang w:val="en-GB" w:eastAsia="zh-CN"/>
        </w:rPr>
      </w:pPr>
      <w:r>
        <w:rPr>
          <w:rFonts w:eastAsiaTheme="minorEastAsia"/>
          <w:lang w:val="en-GB" w:eastAsia="zh-CN"/>
        </w:rPr>
        <w:t xml:space="preserve">Only sporadic short transmission is supported in Rel-17. </w:t>
      </w:r>
      <w:r w:rsidRPr="00B2164A">
        <w:rPr>
          <w:rFonts w:eastAsiaTheme="minorEastAsia"/>
          <w:lang w:val="en-GB" w:eastAsia="zh-CN"/>
        </w:rPr>
        <w:t>For sporadic short transmission, UE in RRC_CONNECTED should go back to idle mode and re-acquire a GNSS positi</w:t>
      </w:r>
      <w:r>
        <w:rPr>
          <w:rFonts w:eastAsiaTheme="minorEastAsia"/>
          <w:lang w:val="en-GB" w:eastAsia="zh-CN"/>
        </w:rPr>
        <w:t>on fix if GNSS becomes outdated which means UE is not required to perform GNSS measurement during the connected mode. However, this would bring significant signal overhead and delay due to the GNSS measurement to re-acquire a GNSS position fix.</w:t>
      </w:r>
      <w:r w:rsidR="00E873E8">
        <w:rPr>
          <w:rFonts w:eastAsiaTheme="minorEastAsia"/>
          <w:lang w:val="en-GB" w:eastAsia="zh-CN"/>
        </w:rPr>
        <w:t xml:space="preserve"> A straightforward solution is to keep the IoT device stays in the connected mode when re-acquiring GNSS position fix. </w:t>
      </w:r>
    </w:p>
    <w:p w14:paraId="60892119" w14:textId="72832E4F" w:rsidR="001C1D14" w:rsidRDefault="001C1D14" w:rsidP="00A06251">
      <w:pPr>
        <w:pStyle w:val="3GPPText"/>
        <w:rPr>
          <w:rFonts w:eastAsiaTheme="minorEastAsia"/>
          <w:lang w:eastAsia="zh-CN"/>
        </w:rPr>
      </w:pPr>
      <w:r>
        <w:rPr>
          <w:rFonts w:eastAsiaTheme="minorEastAsia"/>
          <w:lang w:val="en-GB" w:eastAsia="zh-CN"/>
        </w:rPr>
        <w:t>S</w:t>
      </w:r>
      <w:r w:rsidR="00AA02FA">
        <w:rPr>
          <w:rFonts w:eastAsiaTheme="minorEastAsia"/>
          <w:lang w:val="en-GB" w:eastAsia="zh-CN"/>
        </w:rPr>
        <w:t xml:space="preserve">imultaneously GNSS </w:t>
      </w:r>
      <w:r w:rsidR="00AA02FA" w:rsidRPr="00DE73FC">
        <w:rPr>
          <w:lang w:eastAsia="zh-CN"/>
        </w:rPr>
        <w:t xml:space="preserve">and NTN NB-IoT/eMTC operation is </w:t>
      </w:r>
      <w:r w:rsidR="00AA02FA">
        <w:rPr>
          <w:lang w:eastAsia="zh-CN"/>
        </w:rPr>
        <w:t xml:space="preserve">still </w:t>
      </w:r>
      <w:r w:rsidR="00AA02FA" w:rsidRPr="00DE73FC">
        <w:rPr>
          <w:lang w:eastAsia="zh-CN"/>
        </w:rPr>
        <w:t>not assumed</w:t>
      </w:r>
      <w:r w:rsidR="00AA02FA">
        <w:rPr>
          <w:lang w:eastAsia="zh-CN"/>
        </w:rPr>
        <w:t xml:space="preserve"> in Rel-18 [2]</w:t>
      </w:r>
      <w:r w:rsidR="00AA02FA">
        <w:rPr>
          <w:rFonts w:eastAsiaTheme="minorEastAsia"/>
          <w:lang w:eastAsia="zh-CN"/>
        </w:rPr>
        <w:t xml:space="preserve">. </w:t>
      </w:r>
      <w:r>
        <w:rPr>
          <w:rFonts w:eastAsiaTheme="minorEastAsia"/>
          <w:lang w:eastAsia="zh-CN"/>
        </w:rPr>
        <w:t xml:space="preserve">However, it appears to have different understandings on the simultaneously GNSS and </w:t>
      </w:r>
      <w:r w:rsidRPr="00DE73FC">
        <w:rPr>
          <w:lang w:eastAsia="zh-CN"/>
        </w:rPr>
        <w:t>NTN NB-IoT/eMTC operation</w:t>
      </w:r>
      <w:r>
        <w:rPr>
          <w:lang w:eastAsia="zh-CN"/>
        </w:rPr>
        <w:t>. One interpretation could be when a UE performs GNSS measurement, the cellular connection is completely released. While the other one interpretation could be when a UE performs GNSS measurement</w:t>
      </w:r>
      <w:r w:rsidR="004114C6">
        <w:rPr>
          <w:lang w:eastAsia="zh-CN"/>
        </w:rPr>
        <w:t>, it cannot perform data exchange while it is capable to maintain the cellular connection</w:t>
      </w:r>
      <w:r w:rsidR="002E5B3E">
        <w:rPr>
          <w:lang w:eastAsia="zh-CN"/>
        </w:rPr>
        <w:t xml:space="preserve">. </w:t>
      </w:r>
      <w:r w:rsidR="002E5B3E">
        <w:rPr>
          <w:rFonts w:eastAsiaTheme="minorEastAsia"/>
          <w:lang w:val="en-GB" w:eastAsia="zh-CN"/>
        </w:rPr>
        <w:t>The IoT device is cost-sensitive typically. It is suggested to report the capability that indicating how the non-simultaneously GNSS and cellular operation is supported. The eNB can make proper decision based on UE’s reporting.</w:t>
      </w:r>
    </w:p>
    <w:p w14:paraId="2058502F" w14:textId="19597F48" w:rsidR="001C1D14" w:rsidRPr="002E5B3E" w:rsidRDefault="002E5B3E" w:rsidP="00A06251">
      <w:pPr>
        <w:pStyle w:val="3GPPText"/>
        <w:rPr>
          <w:rFonts w:eastAsiaTheme="minorEastAsia"/>
          <w:b/>
          <w:i/>
          <w:lang w:eastAsia="zh-CN"/>
        </w:rPr>
      </w:pPr>
      <w:r w:rsidRPr="002E5B3E">
        <w:rPr>
          <w:rFonts w:eastAsiaTheme="minorEastAsia"/>
          <w:b/>
          <w:i/>
          <w:lang w:eastAsia="zh-CN"/>
        </w:rPr>
        <w:t xml:space="preserve">Proposal 1: </w:t>
      </w:r>
      <w:r w:rsidRPr="002E5B3E">
        <w:rPr>
          <w:rFonts w:eastAsiaTheme="minorEastAsia" w:hint="eastAsia"/>
          <w:b/>
          <w:i/>
          <w:lang w:eastAsia="zh-CN"/>
        </w:rPr>
        <w:t>UE</w:t>
      </w:r>
      <w:r w:rsidRPr="002E5B3E">
        <w:rPr>
          <w:rFonts w:eastAsiaTheme="minorEastAsia"/>
          <w:b/>
          <w:i/>
          <w:lang w:eastAsia="zh-CN"/>
        </w:rPr>
        <w:t xml:space="preserve"> reports the capability related to the non-simultaneously </w:t>
      </w:r>
      <w:r w:rsidRPr="002E5B3E">
        <w:rPr>
          <w:rFonts w:eastAsiaTheme="minorEastAsia"/>
          <w:b/>
          <w:i/>
          <w:lang w:val="en-GB" w:eastAsia="zh-CN"/>
        </w:rPr>
        <w:t xml:space="preserve">GNSS and </w:t>
      </w:r>
      <w:r w:rsidRPr="002E5B3E">
        <w:rPr>
          <w:b/>
          <w:i/>
          <w:lang w:eastAsia="zh-CN"/>
        </w:rPr>
        <w:t>NTN NB-IoT/eMTC operation</w:t>
      </w:r>
      <w:r w:rsidRPr="002E5B3E">
        <w:rPr>
          <w:rFonts w:eastAsiaTheme="minorEastAsia" w:hint="eastAsia"/>
          <w:b/>
          <w:i/>
          <w:lang w:eastAsia="zh-CN"/>
        </w:rPr>
        <w:t>.</w:t>
      </w:r>
    </w:p>
    <w:p w14:paraId="1974B28B" w14:textId="327A70DB" w:rsidR="002E5B3E" w:rsidRDefault="002E5B3E" w:rsidP="00A06251">
      <w:pPr>
        <w:pStyle w:val="3GPPText"/>
        <w:rPr>
          <w:rFonts w:eastAsiaTheme="minorEastAsia"/>
          <w:lang w:eastAsia="zh-CN"/>
        </w:rPr>
      </w:pPr>
    </w:p>
    <w:p w14:paraId="1E483D21" w14:textId="38897B56" w:rsidR="004157A5" w:rsidRDefault="004157A5" w:rsidP="00A06251">
      <w:pPr>
        <w:pStyle w:val="3GPPText"/>
        <w:rPr>
          <w:rFonts w:eastAsiaTheme="minorEastAsia"/>
          <w:lang w:eastAsia="zh-CN"/>
        </w:rPr>
      </w:pPr>
      <w:r>
        <w:rPr>
          <w:rFonts w:eastAsiaTheme="minorEastAsia"/>
          <w:lang w:eastAsia="zh-CN"/>
        </w:rPr>
        <w:t>O</w:t>
      </w:r>
      <w:r>
        <w:rPr>
          <w:rFonts w:eastAsiaTheme="minorEastAsia" w:hint="eastAsia"/>
          <w:lang w:eastAsia="zh-CN"/>
        </w:rPr>
        <w:t>ne</w:t>
      </w:r>
      <w:r>
        <w:rPr>
          <w:rFonts w:eastAsiaTheme="minorEastAsia"/>
          <w:lang w:eastAsia="zh-CN"/>
        </w:rPr>
        <w:t xml:space="preserve"> issue that was discussed in previous meetings is the triggering of the GNSS measurement. Several options can be considered [</w:t>
      </w:r>
      <w:r w:rsidR="00FB1E16">
        <w:rPr>
          <w:rFonts w:eastAsiaTheme="minorEastAsia"/>
          <w:lang w:eastAsia="zh-CN"/>
        </w:rPr>
        <w:t>3</w:t>
      </w:r>
      <w:r>
        <w:rPr>
          <w:rFonts w:eastAsiaTheme="minorEastAsia"/>
          <w:lang w:eastAsia="zh-CN"/>
        </w:rPr>
        <w:t>]:</w:t>
      </w:r>
    </w:p>
    <w:p w14:paraId="0959EEE9" w14:textId="007403A6" w:rsidR="004157A5" w:rsidRDefault="004157A5" w:rsidP="004157A5">
      <w:pPr>
        <w:pStyle w:val="3GPPText"/>
        <w:numPr>
          <w:ilvl w:val="0"/>
          <w:numId w:val="31"/>
        </w:numPr>
        <w:rPr>
          <w:rFonts w:eastAsiaTheme="minorEastAsia"/>
          <w:lang w:eastAsia="zh-CN"/>
        </w:rPr>
      </w:pPr>
      <w:r>
        <w:rPr>
          <w:rFonts w:eastAsiaTheme="minorEastAsia"/>
          <w:lang w:eastAsia="zh-CN"/>
        </w:rPr>
        <w:t xml:space="preserve">Option 1: </w:t>
      </w:r>
      <w:r w:rsidRPr="004157A5">
        <w:rPr>
          <w:rFonts w:eastAsiaTheme="minorEastAsia"/>
          <w:lang w:eastAsia="zh-CN"/>
        </w:rPr>
        <w:t>eNB/Network trigger GNSS measurement</w:t>
      </w:r>
    </w:p>
    <w:p w14:paraId="7DBCB63E" w14:textId="674F4A33" w:rsidR="004157A5" w:rsidRDefault="004157A5" w:rsidP="004157A5">
      <w:pPr>
        <w:pStyle w:val="3GPPText"/>
        <w:ind w:left="420"/>
        <w:rPr>
          <w:rFonts w:eastAsiaTheme="minorEastAsia"/>
          <w:lang w:eastAsia="zh-CN"/>
        </w:rPr>
      </w:pPr>
      <w:r>
        <w:rPr>
          <w:rFonts w:eastAsiaTheme="minorEastAsia"/>
          <w:lang w:eastAsia="zh-CN"/>
        </w:rPr>
        <w:lastRenderedPageBreak/>
        <w:t xml:space="preserve">The </w:t>
      </w:r>
      <w:r w:rsidRPr="004157A5">
        <w:rPr>
          <w:rFonts w:eastAsiaTheme="minorEastAsia"/>
          <w:lang w:eastAsia="zh-CN"/>
        </w:rPr>
        <w:t>eNB/Network can periodically/ aperiodically trigger GNSS measurement, may be based on</w:t>
      </w:r>
      <w:r>
        <w:rPr>
          <w:rFonts w:eastAsiaTheme="minorEastAsia"/>
          <w:lang w:eastAsia="zh-CN"/>
        </w:rPr>
        <w:t xml:space="preserve"> the reported</w:t>
      </w:r>
      <w:r w:rsidRPr="004157A5">
        <w:rPr>
          <w:rFonts w:eastAsiaTheme="minorEastAsia"/>
          <w:lang w:eastAsia="zh-CN"/>
        </w:rPr>
        <w:t xml:space="preserve"> GNSS validity duration</w:t>
      </w:r>
      <w:r w:rsidR="00B717D2">
        <w:rPr>
          <w:rFonts w:eastAsiaTheme="minorEastAsia"/>
          <w:lang w:eastAsia="zh-CN"/>
        </w:rPr>
        <w:t xml:space="preserve"> or other information from the UE</w:t>
      </w:r>
      <w:r>
        <w:rPr>
          <w:rFonts w:eastAsiaTheme="minorEastAsia"/>
          <w:lang w:eastAsia="zh-CN"/>
        </w:rPr>
        <w:t>.</w:t>
      </w:r>
      <w:r w:rsidR="005F330F">
        <w:rPr>
          <w:rFonts w:eastAsiaTheme="minorEastAsia"/>
          <w:lang w:eastAsia="zh-CN"/>
        </w:rPr>
        <w:t xml:space="preserve"> The triggering can be done before the expire of the GNSS validity duration expires. Otherwise when the GNSS validity duration expires, the UE should follow the legacy behavior to go to IDLE mode to avoid the interference to other UL transmission</w:t>
      </w:r>
      <w:r w:rsidR="00E16080">
        <w:rPr>
          <w:rFonts w:eastAsiaTheme="minorEastAsia"/>
          <w:lang w:eastAsia="zh-CN"/>
        </w:rPr>
        <w:t>s</w:t>
      </w:r>
      <w:r w:rsidR="005F330F">
        <w:rPr>
          <w:rFonts w:eastAsiaTheme="minorEastAsia"/>
          <w:lang w:eastAsia="zh-CN"/>
        </w:rPr>
        <w:t>.</w:t>
      </w:r>
    </w:p>
    <w:p w14:paraId="20303921" w14:textId="2FBC7BA4" w:rsidR="004157A5" w:rsidRDefault="004157A5" w:rsidP="004157A5">
      <w:pPr>
        <w:pStyle w:val="3GPPText"/>
        <w:numPr>
          <w:ilvl w:val="0"/>
          <w:numId w:val="31"/>
        </w:numPr>
        <w:rPr>
          <w:rFonts w:eastAsiaTheme="minorEastAsia"/>
          <w:lang w:eastAsia="zh-CN"/>
        </w:rPr>
      </w:pPr>
      <w:r>
        <w:rPr>
          <w:rFonts w:eastAsiaTheme="minorEastAsia"/>
          <w:lang w:eastAsia="zh-CN"/>
        </w:rPr>
        <w:t xml:space="preserve">Option 2: </w:t>
      </w:r>
      <w:r w:rsidRPr="004157A5">
        <w:rPr>
          <w:rFonts w:eastAsiaTheme="minorEastAsia"/>
          <w:lang w:eastAsia="zh-CN"/>
        </w:rPr>
        <w:t>UE trigger GNSS measurement</w:t>
      </w:r>
    </w:p>
    <w:p w14:paraId="6CE02196" w14:textId="3F5C22B3" w:rsidR="00164D5D" w:rsidRDefault="00164D5D" w:rsidP="00164D5D">
      <w:pPr>
        <w:pStyle w:val="3GPPText"/>
        <w:ind w:left="420"/>
        <w:rPr>
          <w:rFonts w:eastAsiaTheme="minorEastAsia"/>
          <w:lang w:eastAsia="zh-CN"/>
        </w:rPr>
      </w:pPr>
      <w:r>
        <w:rPr>
          <w:rFonts w:eastAsiaTheme="minorEastAsia"/>
          <w:lang w:eastAsia="zh-CN"/>
        </w:rPr>
        <w:t>UE may autonomous triggers the GNSS measurement upon the expire of GNSS validity duration or the changes of the UE’s mobility. However, as simultaneous GNSS measurement and cellular operation is not supported in R18. It is beneficial that no data/control information is expected at the UE side when performing the GNSS measurement. One possible alternative is that the measurement windows can be configured to the UE. The eNB can hold the transmission of the data/control information to the target UE within the configured measurement windows. UE can autonomously select the proper measurement window to perform the GNSS measurement.</w:t>
      </w:r>
    </w:p>
    <w:p w14:paraId="4CABFE53" w14:textId="406F8225" w:rsidR="002A78D7" w:rsidRDefault="002A78D7" w:rsidP="002A78D7">
      <w:pPr>
        <w:pStyle w:val="3GPPText"/>
        <w:ind w:left="420"/>
        <w:jc w:val="center"/>
        <w:rPr>
          <w:rFonts w:eastAsiaTheme="minorEastAsia"/>
          <w:lang w:eastAsia="zh-CN"/>
        </w:rPr>
      </w:pPr>
      <w:r>
        <w:rPr>
          <w:rFonts w:eastAsiaTheme="minorEastAsia"/>
          <w:noProof/>
          <w:lang w:eastAsia="zh-CN"/>
        </w:rPr>
        <w:drawing>
          <wp:inline distT="0" distB="0" distL="0" distR="0" wp14:anchorId="790766D2" wp14:editId="3DC961CB">
            <wp:extent cx="4540286" cy="1707836"/>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59000" cy="1714875"/>
                    </a:xfrm>
                    <a:prstGeom prst="rect">
                      <a:avLst/>
                    </a:prstGeom>
                    <a:noFill/>
                  </pic:spPr>
                </pic:pic>
              </a:graphicData>
            </a:graphic>
          </wp:inline>
        </w:drawing>
      </w:r>
    </w:p>
    <w:p w14:paraId="10E09266" w14:textId="044A3629" w:rsidR="00C447C3" w:rsidRDefault="00C447C3" w:rsidP="002A78D7">
      <w:pPr>
        <w:pStyle w:val="3GPPText"/>
        <w:ind w:left="420"/>
        <w:jc w:val="center"/>
        <w:rPr>
          <w:rFonts w:eastAsiaTheme="minorEastAsia"/>
          <w:lang w:eastAsia="zh-CN"/>
        </w:rPr>
      </w:pPr>
      <w:r>
        <w:rPr>
          <w:rFonts w:eastAsiaTheme="minorEastAsia"/>
          <w:lang w:eastAsia="zh-CN"/>
        </w:rPr>
        <w:t>Figure 1: Illustration of UE triggered GNSS measurement</w:t>
      </w:r>
    </w:p>
    <w:p w14:paraId="2E0C85F5" w14:textId="0615970F" w:rsidR="0024218B" w:rsidRPr="0024218B" w:rsidRDefault="0024218B" w:rsidP="0024218B">
      <w:pPr>
        <w:pStyle w:val="3GPPText"/>
        <w:rPr>
          <w:rFonts w:eastAsiaTheme="minorEastAsia"/>
          <w:b/>
          <w:i/>
          <w:lang w:eastAsia="zh-CN"/>
        </w:rPr>
      </w:pPr>
      <w:r w:rsidRPr="0024218B">
        <w:rPr>
          <w:rFonts w:eastAsiaTheme="minorEastAsia"/>
          <w:b/>
          <w:i/>
          <w:lang w:eastAsia="zh-CN"/>
        </w:rPr>
        <w:t>Proposal 2: Both network and UE triggered GNSS measurement can be supported.</w:t>
      </w:r>
    </w:p>
    <w:p w14:paraId="25CD6EA6" w14:textId="77777777" w:rsidR="0024218B" w:rsidRDefault="0024218B" w:rsidP="00A06251">
      <w:pPr>
        <w:pStyle w:val="3GPPText"/>
        <w:rPr>
          <w:rFonts w:eastAsiaTheme="minorEastAsia"/>
          <w:lang w:eastAsia="zh-CN"/>
        </w:rPr>
      </w:pPr>
    </w:p>
    <w:p w14:paraId="3281CA59" w14:textId="1A78C294" w:rsidR="00E35FBB" w:rsidRDefault="0024218B" w:rsidP="00A06251">
      <w:pPr>
        <w:pStyle w:val="3GPPText"/>
        <w:rPr>
          <w:rFonts w:eastAsiaTheme="minorEastAsia"/>
          <w:lang w:val="en-GB" w:eastAsia="zh-CN"/>
        </w:rPr>
      </w:pPr>
      <w:r>
        <w:rPr>
          <w:rFonts w:eastAsiaTheme="minorEastAsia"/>
          <w:lang w:eastAsia="zh-CN"/>
        </w:rPr>
        <w:t xml:space="preserve">Another issue related to the GNSS measurement is the detailed GNSS measurement scheme. </w:t>
      </w:r>
      <w:r w:rsidR="00AA02FA">
        <w:rPr>
          <w:rFonts w:eastAsiaTheme="minorEastAsia"/>
          <w:lang w:eastAsia="zh-CN"/>
        </w:rPr>
        <w:t>It was agreed that</w:t>
      </w:r>
      <w:r w:rsidR="00AA02FA">
        <w:rPr>
          <w:rFonts w:eastAsiaTheme="minorEastAsia"/>
          <w:lang w:val="en-GB" w:eastAsia="zh-CN"/>
        </w:rPr>
        <w:t xml:space="preserve"> the following two options </w:t>
      </w:r>
      <w:r w:rsidR="00AA02FA" w:rsidRPr="00AC4D1B">
        <w:rPr>
          <w:bCs/>
        </w:rPr>
        <w:t>can be considered on GNSS measurement in connected for potential enhancements for improved GNSS operations</w:t>
      </w:r>
    </w:p>
    <w:p w14:paraId="0BE1A28F" w14:textId="77777777" w:rsidR="007A5704" w:rsidRPr="00AC4D1B" w:rsidRDefault="007A5704" w:rsidP="007A5704">
      <w:pPr>
        <w:pStyle w:val="af5"/>
        <w:numPr>
          <w:ilvl w:val="0"/>
          <w:numId w:val="28"/>
        </w:numPr>
        <w:spacing w:before="0" w:line="240" w:lineRule="auto"/>
        <w:ind w:left="720" w:hanging="360"/>
        <w:jc w:val="left"/>
        <w:rPr>
          <w:rFonts w:ascii="Times New Roman" w:hAnsi="Times New Roman"/>
          <w:bCs/>
          <w:iCs/>
        </w:rPr>
      </w:pPr>
      <w:r w:rsidRPr="00AC4D1B">
        <w:rPr>
          <w:rFonts w:ascii="Times New Roman" w:hAnsi="Times New Roman"/>
          <w:bCs/>
          <w:iCs/>
        </w:rPr>
        <w:t>Option 1: UE re-acquires GNSS position fix during RLF procedure</w:t>
      </w:r>
    </w:p>
    <w:p w14:paraId="6A26077D" w14:textId="77777777" w:rsidR="007A5704" w:rsidRPr="00AC4D1B" w:rsidRDefault="007A5704" w:rsidP="007A5704">
      <w:pPr>
        <w:pStyle w:val="af5"/>
        <w:numPr>
          <w:ilvl w:val="0"/>
          <w:numId w:val="28"/>
        </w:numPr>
        <w:spacing w:before="0" w:line="240" w:lineRule="auto"/>
        <w:ind w:left="720" w:hanging="360"/>
        <w:jc w:val="left"/>
        <w:rPr>
          <w:rFonts w:ascii="Times New Roman" w:hAnsi="Times New Roman"/>
          <w:bCs/>
          <w:iCs/>
        </w:rPr>
      </w:pPr>
      <w:r w:rsidRPr="00AC4D1B">
        <w:rPr>
          <w:rFonts w:ascii="Times New Roman" w:hAnsi="Times New Roman"/>
          <w:bCs/>
          <w:iCs/>
        </w:rPr>
        <w:t xml:space="preserve">Option 2: UE re-acquires GNSS position fix with a new gap </w:t>
      </w:r>
    </w:p>
    <w:p w14:paraId="211F086C" w14:textId="1F60656B" w:rsidR="004269A9" w:rsidRPr="007A5704" w:rsidRDefault="002E5B3E" w:rsidP="00A06251">
      <w:pPr>
        <w:pStyle w:val="3GPPText"/>
        <w:rPr>
          <w:rFonts w:eastAsiaTheme="minorEastAsia"/>
          <w:lang w:eastAsia="zh-CN"/>
        </w:rPr>
      </w:pPr>
      <w:r>
        <w:rPr>
          <w:rFonts w:eastAsiaTheme="minorEastAsia"/>
          <w:lang w:eastAsia="zh-CN"/>
        </w:rPr>
        <w:t>For optio</w:t>
      </w:r>
      <w:r w:rsidR="004346EF">
        <w:rPr>
          <w:rFonts w:eastAsiaTheme="minorEastAsia"/>
          <w:lang w:eastAsia="zh-CN"/>
        </w:rPr>
        <w:t>n 1, the UE could initiate the R</w:t>
      </w:r>
      <w:r>
        <w:rPr>
          <w:rFonts w:eastAsiaTheme="minorEastAsia"/>
          <w:lang w:eastAsia="zh-CN"/>
        </w:rPr>
        <w:t>LF procedure upon the GNSS information expires</w:t>
      </w:r>
      <w:r w:rsidR="00B974A2">
        <w:rPr>
          <w:rFonts w:eastAsiaTheme="minorEastAsia"/>
          <w:lang w:eastAsia="zh-CN"/>
        </w:rPr>
        <w:t xml:space="preserve"> and then a</w:t>
      </w:r>
      <w:r w:rsidRPr="002E5B3E">
        <w:rPr>
          <w:rFonts w:eastAsiaTheme="minorEastAsia"/>
          <w:lang w:eastAsia="zh-CN"/>
        </w:rPr>
        <w:t xml:space="preserve"> timer is started. The UE tries to </w:t>
      </w:r>
      <w:r w:rsidR="000C3B65">
        <w:rPr>
          <w:rFonts w:eastAsiaTheme="minorEastAsia"/>
          <w:lang w:eastAsia="zh-CN"/>
        </w:rPr>
        <w:t>perform GNSS measurement</w:t>
      </w:r>
      <w:r w:rsidRPr="002E5B3E">
        <w:rPr>
          <w:rFonts w:eastAsiaTheme="minorEastAsia"/>
          <w:lang w:eastAsia="zh-CN"/>
        </w:rPr>
        <w:t xml:space="preserve"> during the configured duration of the timers, and during that time UE stays in RRC_CONNECTED. If UE has not </w:t>
      </w:r>
      <w:r w:rsidR="001C1801">
        <w:rPr>
          <w:rFonts w:eastAsiaTheme="minorEastAsia"/>
          <w:lang w:eastAsia="zh-CN"/>
        </w:rPr>
        <w:t>acquire a valid GNSS position fix upon the timer expires</w:t>
      </w:r>
      <w:r w:rsidRPr="002E5B3E">
        <w:rPr>
          <w:rFonts w:eastAsiaTheme="minorEastAsia"/>
          <w:lang w:eastAsia="zh-CN"/>
        </w:rPr>
        <w:t>, then it declares RLF and moves to RRC_IDLE</w:t>
      </w:r>
      <w:r w:rsidR="001C1801">
        <w:rPr>
          <w:rFonts w:eastAsiaTheme="minorEastAsia"/>
          <w:lang w:eastAsia="zh-CN"/>
        </w:rPr>
        <w:t>.</w:t>
      </w:r>
      <w:r w:rsidR="00840C1D">
        <w:rPr>
          <w:rFonts w:eastAsiaTheme="minorEastAsia"/>
          <w:lang w:eastAsia="zh-CN"/>
        </w:rPr>
        <w:t xml:space="preserve"> Clearly, the UE should be able to at least maintain its cellular connection when perform the GNSS measurement is assumed for this option.</w:t>
      </w:r>
    </w:p>
    <w:p w14:paraId="4AF8CF15" w14:textId="426EFB96" w:rsidR="00971821" w:rsidRDefault="00E35FBB" w:rsidP="00971821">
      <w:pPr>
        <w:rPr>
          <w:rFonts w:eastAsiaTheme="minorEastAsia"/>
          <w:lang w:eastAsia="zh-CN"/>
        </w:rPr>
      </w:pPr>
      <w:r>
        <w:rPr>
          <w:rFonts w:eastAsiaTheme="minorEastAsia"/>
          <w:lang w:eastAsia="zh-CN"/>
        </w:rPr>
        <w:t xml:space="preserve">For </w:t>
      </w:r>
      <w:r w:rsidR="001C1801">
        <w:rPr>
          <w:rFonts w:eastAsiaTheme="minorEastAsia"/>
          <w:lang w:eastAsia="zh-CN"/>
        </w:rPr>
        <w:t xml:space="preserve">option 2, </w:t>
      </w:r>
      <w:r>
        <w:rPr>
          <w:rFonts w:eastAsiaTheme="minorEastAsia"/>
          <w:lang w:eastAsia="zh-CN"/>
        </w:rPr>
        <w:t>the measurement gap can be configured. Upon the expire of the GNSS position fix, the UE can re-acquire the GNSS position fix during the configured measurement window.</w:t>
      </w:r>
      <w:r w:rsidR="001C1801">
        <w:rPr>
          <w:rFonts w:eastAsiaTheme="minorEastAsia"/>
          <w:lang w:eastAsia="zh-CN"/>
        </w:rPr>
        <w:t xml:space="preserve"> Depending on the UE’s capability, UE may also need to perform DL sync and initial access after acquire the GNSS position fix.</w:t>
      </w:r>
    </w:p>
    <w:p w14:paraId="1EEA2B6A" w14:textId="13EA7EA5" w:rsidR="00E35FBB" w:rsidRPr="00A06251" w:rsidRDefault="00E35FBB" w:rsidP="00A771CF">
      <w:pPr>
        <w:jc w:val="center"/>
        <w:rPr>
          <w:rFonts w:eastAsiaTheme="minorEastAsia"/>
          <w:lang w:eastAsia="zh-CN"/>
        </w:rPr>
      </w:pPr>
      <w:r>
        <w:rPr>
          <w:rFonts w:eastAsiaTheme="minorEastAsia"/>
          <w:noProof/>
          <w:lang w:val="en-US" w:eastAsia="zh-CN"/>
        </w:rPr>
        <w:drawing>
          <wp:inline distT="0" distB="0" distL="0" distR="0" wp14:anchorId="00D19E8E" wp14:editId="729EE964">
            <wp:extent cx="3706498" cy="969946"/>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51673" cy="981768"/>
                    </a:xfrm>
                    <a:prstGeom prst="rect">
                      <a:avLst/>
                    </a:prstGeom>
                    <a:noFill/>
                  </pic:spPr>
                </pic:pic>
              </a:graphicData>
            </a:graphic>
          </wp:inline>
        </w:drawing>
      </w:r>
    </w:p>
    <w:p w14:paraId="31E6253F" w14:textId="01DFD708" w:rsidR="00015C03" w:rsidRDefault="0024218B" w:rsidP="004269A9">
      <w:pPr>
        <w:rPr>
          <w:rFonts w:eastAsiaTheme="minorEastAsia"/>
          <w:b/>
          <w:i/>
          <w:lang w:eastAsia="zh-CN"/>
        </w:rPr>
      </w:pPr>
      <w:r>
        <w:rPr>
          <w:rFonts w:eastAsiaTheme="minorEastAsia"/>
          <w:b/>
          <w:i/>
          <w:lang w:eastAsia="zh-CN"/>
        </w:rPr>
        <w:t>Proposal 3</w:t>
      </w:r>
      <w:r w:rsidR="004269A9" w:rsidRPr="004269A9">
        <w:rPr>
          <w:rFonts w:eastAsiaTheme="minorEastAsia"/>
          <w:b/>
          <w:i/>
          <w:lang w:eastAsia="zh-CN"/>
        </w:rPr>
        <w:t>: The IoT UE can be configured with measurement gap to perform GNSS measurement</w:t>
      </w:r>
      <w:r w:rsidR="003151A0">
        <w:rPr>
          <w:rFonts w:eastAsiaTheme="minorEastAsia"/>
          <w:b/>
          <w:i/>
          <w:lang w:eastAsia="zh-CN"/>
        </w:rPr>
        <w:t xml:space="preserve"> depending on the UE’s capability</w:t>
      </w:r>
      <w:r w:rsidR="004269A9" w:rsidRPr="004269A9">
        <w:rPr>
          <w:rFonts w:eastAsiaTheme="minorEastAsia"/>
          <w:b/>
          <w:i/>
          <w:lang w:eastAsia="zh-CN"/>
        </w:rPr>
        <w:t>.</w:t>
      </w:r>
    </w:p>
    <w:p w14:paraId="0CFC81C4" w14:textId="72D03E6E" w:rsidR="0081104A" w:rsidRPr="0081104A" w:rsidRDefault="0081104A" w:rsidP="004269A9">
      <w:pPr>
        <w:rPr>
          <w:rFonts w:eastAsiaTheme="minorEastAsia"/>
          <w:lang w:eastAsia="zh-CN"/>
        </w:rPr>
      </w:pPr>
    </w:p>
    <w:p w14:paraId="49E9DBA9" w14:textId="7A8F9240" w:rsidR="004269A9" w:rsidRDefault="00CC4DDD" w:rsidP="004269A9">
      <w:pPr>
        <w:rPr>
          <w:rFonts w:eastAsiaTheme="minorEastAsia"/>
          <w:lang w:eastAsia="zh-CN"/>
        </w:rPr>
      </w:pPr>
      <w:r>
        <w:rPr>
          <w:rFonts w:eastAsiaTheme="minorEastAsia"/>
          <w:lang w:eastAsia="zh-CN"/>
        </w:rPr>
        <w:lastRenderedPageBreak/>
        <w:t>Another issue r</w:t>
      </w:r>
      <w:r w:rsidR="004269A9">
        <w:rPr>
          <w:rFonts w:eastAsiaTheme="minorEastAsia"/>
          <w:lang w:eastAsia="zh-CN"/>
        </w:rPr>
        <w:t>elated to the long transmission is that assistant information acquisition. In Rel-17 design, the assistant information including common TA parameters and satellite ephemeris can be carried by SIBx and can be updated by dedicated signalling if needed in connected mode. In Rel-18 if the long transmission is supported, the assistant information may be updated. Much signalling overhead is expected if the assistant information is updated by RRC dedicated signalling. Thus, it is proposed to support the SIB reading during the connected mode.</w:t>
      </w:r>
    </w:p>
    <w:p w14:paraId="66887084" w14:textId="3E463D90" w:rsidR="004269A9" w:rsidRDefault="004269A9" w:rsidP="004269A9">
      <w:pPr>
        <w:rPr>
          <w:rFonts w:eastAsiaTheme="minorEastAsia"/>
          <w:lang w:eastAsia="zh-CN"/>
        </w:rPr>
      </w:pPr>
    </w:p>
    <w:p w14:paraId="27B4877E" w14:textId="4CE682A9" w:rsidR="004269A9" w:rsidRPr="004269A9" w:rsidRDefault="0024218B" w:rsidP="004269A9">
      <w:pPr>
        <w:rPr>
          <w:rFonts w:eastAsiaTheme="minorEastAsia"/>
          <w:b/>
          <w:i/>
          <w:lang w:eastAsia="zh-CN"/>
        </w:rPr>
      </w:pPr>
      <w:r>
        <w:rPr>
          <w:rFonts w:eastAsiaTheme="minorEastAsia"/>
          <w:b/>
          <w:i/>
          <w:lang w:eastAsia="zh-CN"/>
        </w:rPr>
        <w:t>Proposal 4</w:t>
      </w:r>
      <w:r w:rsidR="004269A9" w:rsidRPr="004269A9">
        <w:rPr>
          <w:rFonts w:eastAsiaTheme="minorEastAsia"/>
          <w:b/>
          <w:i/>
          <w:lang w:eastAsia="zh-CN"/>
        </w:rPr>
        <w:t>: The IoT UE can acquire the assistant information from SIBx in connected mode.</w:t>
      </w:r>
    </w:p>
    <w:p w14:paraId="0ADC7F18" w14:textId="77777777" w:rsidR="00111FED" w:rsidRPr="002A482D" w:rsidRDefault="00111FED" w:rsidP="001F3A3D">
      <w:pPr>
        <w:pStyle w:val="1"/>
        <w:rPr>
          <w:rFonts w:ascii="Times New Roman" w:hAnsi="Times New Roman" w:cs="Times New Roman"/>
        </w:rPr>
      </w:pPr>
      <w:r w:rsidRPr="002A482D">
        <w:rPr>
          <w:rFonts w:ascii="Times New Roman" w:hAnsi="Times New Roman" w:cs="Times New Roman"/>
        </w:rPr>
        <w:t>Conclusions</w:t>
      </w:r>
    </w:p>
    <w:p w14:paraId="1C8A5490" w14:textId="45058293" w:rsidR="00F139C0" w:rsidRDefault="00DF573B" w:rsidP="004269A9">
      <w:pPr>
        <w:pStyle w:val="3GPPNormalText"/>
        <w:rPr>
          <w:lang w:eastAsia="zh-CN"/>
        </w:rPr>
      </w:pPr>
      <w:r w:rsidRPr="002A482D">
        <w:rPr>
          <w:szCs w:val="20"/>
          <w:lang w:val="en-GB" w:eastAsia="zh-CN"/>
        </w:rPr>
        <w:t xml:space="preserve">In this contribution, we </w:t>
      </w:r>
      <w:r w:rsidR="001354DC" w:rsidRPr="002A482D">
        <w:rPr>
          <w:lang w:eastAsia="zh-CN"/>
        </w:rPr>
        <w:t>discuss</w:t>
      </w:r>
      <w:r w:rsidR="00FD1A89" w:rsidRPr="002A482D">
        <w:rPr>
          <w:lang w:eastAsia="zh-CN"/>
        </w:rPr>
        <w:t xml:space="preserve"> </w:t>
      </w:r>
      <w:r w:rsidR="00CE7D7B">
        <w:rPr>
          <w:lang w:eastAsia="zh-CN"/>
        </w:rPr>
        <w:t xml:space="preserve">the </w:t>
      </w:r>
      <w:r w:rsidR="004269A9">
        <w:rPr>
          <w:lang w:eastAsia="zh-CN"/>
        </w:rPr>
        <w:t>GNSS operation and SIB reading related to support long transmission. Based on our analysis, we have the following proposals:</w:t>
      </w:r>
    </w:p>
    <w:p w14:paraId="61ADDC7D" w14:textId="4C91B287" w:rsidR="00CC4DDD" w:rsidRDefault="00CC4DDD" w:rsidP="00CC4DDD">
      <w:pPr>
        <w:pStyle w:val="3GPPText"/>
        <w:rPr>
          <w:rFonts w:eastAsiaTheme="minorEastAsia"/>
          <w:b/>
          <w:i/>
          <w:lang w:eastAsia="zh-CN"/>
        </w:rPr>
      </w:pPr>
      <w:r w:rsidRPr="002E5B3E">
        <w:rPr>
          <w:rFonts w:eastAsiaTheme="minorEastAsia"/>
          <w:b/>
          <w:i/>
          <w:lang w:eastAsia="zh-CN"/>
        </w:rPr>
        <w:t xml:space="preserve">Proposal 1: </w:t>
      </w:r>
      <w:r w:rsidRPr="002E5B3E">
        <w:rPr>
          <w:rFonts w:eastAsiaTheme="minorEastAsia" w:hint="eastAsia"/>
          <w:b/>
          <w:i/>
          <w:lang w:eastAsia="zh-CN"/>
        </w:rPr>
        <w:t>UE</w:t>
      </w:r>
      <w:r w:rsidRPr="002E5B3E">
        <w:rPr>
          <w:rFonts w:eastAsiaTheme="minorEastAsia"/>
          <w:b/>
          <w:i/>
          <w:lang w:eastAsia="zh-CN"/>
        </w:rPr>
        <w:t xml:space="preserve"> reports the capability related to the non-simultaneously </w:t>
      </w:r>
      <w:r w:rsidRPr="002E5B3E">
        <w:rPr>
          <w:rFonts w:eastAsiaTheme="minorEastAsia"/>
          <w:b/>
          <w:i/>
          <w:lang w:val="en-GB" w:eastAsia="zh-CN"/>
        </w:rPr>
        <w:t xml:space="preserve">GNSS and </w:t>
      </w:r>
      <w:r w:rsidRPr="002E5B3E">
        <w:rPr>
          <w:b/>
          <w:i/>
          <w:lang w:eastAsia="zh-CN"/>
        </w:rPr>
        <w:t>NTN NB-IoT/eMTC operation</w:t>
      </w:r>
      <w:r w:rsidRPr="002E5B3E">
        <w:rPr>
          <w:rFonts w:eastAsiaTheme="minorEastAsia" w:hint="eastAsia"/>
          <w:b/>
          <w:i/>
          <w:lang w:eastAsia="zh-CN"/>
        </w:rPr>
        <w:t>.</w:t>
      </w:r>
    </w:p>
    <w:p w14:paraId="0C7AB033" w14:textId="132624F3" w:rsidR="00887258" w:rsidRPr="00887258" w:rsidRDefault="00887258" w:rsidP="00CC4DDD">
      <w:pPr>
        <w:pStyle w:val="3GPPText"/>
        <w:rPr>
          <w:rFonts w:eastAsiaTheme="minorEastAsia" w:hint="eastAsia"/>
          <w:b/>
          <w:i/>
          <w:lang w:eastAsia="zh-CN"/>
        </w:rPr>
      </w:pPr>
      <w:r w:rsidRPr="0024218B">
        <w:rPr>
          <w:rFonts w:eastAsiaTheme="minorEastAsia"/>
          <w:b/>
          <w:i/>
          <w:lang w:eastAsia="zh-CN"/>
        </w:rPr>
        <w:t>Proposal 2: Both network and UE triggered GNSS measurement can be supported.</w:t>
      </w:r>
    </w:p>
    <w:p w14:paraId="46E247F1" w14:textId="55C2BE32" w:rsidR="00CC4DDD" w:rsidRDefault="00CC4DDD" w:rsidP="00CC4DDD">
      <w:pPr>
        <w:rPr>
          <w:rFonts w:eastAsiaTheme="minorEastAsia"/>
          <w:b/>
          <w:i/>
          <w:lang w:eastAsia="zh-CN"/>
        </w:rPr>
      </w:pPr>
      <w:r w:rsidRPr="004269A9">
        <w:rPr>
          <w:rFonts w:eastAsiaTheme="minorEastAsia"/>
          <w:b/>
          <w:i/>
          <w:lang w:eastAsia="zh-CN"/>
        </w:rPr>
        <w:t>Proposal</w:t>
      </w:r>
      <w:r w:rsidR="00887258">
        <w:rPr>
          <w:rFonts w:eastAsiaTheme="minorEastAsia"/>
          <w:b/>
          <w:i/>
          <w:lang w:eastAsia="zh-CN"/>
        </w:rPr>
        <w:t xml:space="preserve"> 3</w:t>
      </w:r>
      <w:r w:rsidRPr="004269A9">
        <w:rPr>
          <w:rFonts w:eastAsiaTheme="minorEastAsia"/>
          <w:b/>
          <w:i/>
          <w:lang w:eastAsia="zh-CN"/>
        </w:rPr>
        <w:t>: The IoT UE can be configured with measurement gap to perform GNSS measurement</w:t>
      </w:r>
      <w:r>
        <w:rPr>
          <w:rFonts w:eastAsiaTheme="minorEastAsia"/>
          <w:b/>
          <w:i/>
          <w:lang w:eastAsia="zh-CN"/>
        </w:rPr>
        <w:t xml:space="preserve"> depending on the UE’s capability</w:t>
      </w:r>
      <w:r w:rsidRPr="004269A9">
        <w:rPr>
          <w:rFonts w:eastAsiaTheme="minorEastAsia"/>
          <w:b/>
          <w:i/>
          <w:lang w:eastAsia="zh-CN"/>
        </w:rPr>
        <w:t>.</w:t>
      </w:r>
    </w:p>
    <w:p w14:paraId="6597A213" w14:textId="76A31593" w:rsidR="004269A9" w:rsidRPr="004269A9" w:rsidRDefault="00887258" w:rsidP="004269A9">
      <w:pPr>
        <w:rPr>
          <w:rFonts w:eastAsiaTheme="minorEastAsia"/>
          <w:b/>
          <w:i/>
          <w:lang w:eastAsia="zh-CN"/>
        </w:rPr>
      </w:pPr>
      <w:r>
        <w:rPr>
          <w:rFonts w:eastAsiaTheme="minorEastAsia"/>
          <w:b/>
          <w:i/>
          <w:lang w:eastAsia="zh-CN"/>
        </w:rPr>
        <w:t>Proposal 4</w:t>
      </w:r>
      <w:r w:rsidR="004269A9" w:rsidRPr="004269A9">
        <w:rPr>
          <w:rFonts w:eastAsiaTheme="minorEastAsia"/>
          <w:b/>
          <w:i/>
          <w:lang w:eastAsia="zh-CN"/>
        </w:rPr>
        <w:t>: The IoT UE can acquire the assistant information from SIBx in connected mode.</w:t>
      </w:r>
    </w:p>
    <w:p w14:paraId="7F6F09C8" w14:textId="77777777" w:rsidR="004269A9" w:rsidRPr="004269A9" w:rsidRDefault="004269A9" w:rsidP="004269A9">
      <w:pPr>
        <w:pStyle w:val="3GPPNormalText"/>
        <w:rPr>
          <w:rFonts w:eastAsiaTheme="minorEastAsia"/>
          <w:b/>
          <w:i/>
          <w:lang w:val="en-GB" w:eastAsia="zh-CN"/>
        </w:rPr>
      </w:pPr>
    </w:p>
    <w:p w14:paraId="242C1EB1" w14:textId="0D039E95" w:rsidR="00AD2CEA" w:rsidRPr="00F139C0" w:rsidRDefault="00AD2CEA" w:rsidP="00464412">
      <w:pPr>
        <w:rPr>
          <w:rFonts w:eastAsia="PMingLiU"/>
          <w:b/>
          <w:i/>
        </w:rPr>
      </w:pPr>
    </w:p>
    <w:p w14:paraId="5EE76390" w14:textId="77777777" w:rsidR="00494984" w:rsidRPr="002A482D" w:rsidRDefault="00494984" w:rsidP="00464412">
      <w:pPr>
        <w:rPr>
          <w:rFonts w:eastAsia="PMingLiU"/>
          <w:b/>
          <w:i/>
          <w:lang w:val="en-US"/>
        </w:rPr>
      </w:pPr>
    </w:p>
    <w:p w14:paraId="0E9CA156" w14:textId="77777777" w:rsidR="00B24292" w:rsidRPr="002A482D" w:rsidRDefault="00EC10C0" w:rsidP="00371E3F">
      <w:pPr>
        <w:pStyle w:val="aff2"/>
        <w:rPr>
          <w:rFonts w:ascii="Times New Roman" w:hAnsi="Times New Roman" w:cs="Times New Roman"/>
        </w:rPr>
      </w:pPr>
      <w:r w:rsidRPr="002A482D">
        <w:rPr>
          <w:rFonts w:ascii="Times New Roman" w:hAnsi="Times New Roman" w:cs="Times New Roman"/>
        </w:rPr>
        <w:t>References</w:t>
      </w:r>
      <w:bookmarkStart w:id="2" w:name="_Ref506568004"/>
    </w:p>
    <w:p w14:paraId="321E4D4D" w14:textId="340D86E4" w:rsidR="00F34A87" w:rsidRPr="009D7948" w:rsidRDefault="00F34A87" w:rsidP="007F6101">
      <w:pPr>
        <w:pStyle w:val="af5"/>
        <w:numPr>
          <w:ilvl w:val="0"/>
          <w:numId w:val="10"/>
        </w:numPr>
        <w:rPr>
          <w:rFonts w:ascii="Times New Roman" w:eastAsia="宋体" w:hAnsi="Times New Roman"/>
        </w:rPr>
      </w:pPr>
      <w:bookmarkStart w:id="3" w:name="_Ref51695794"/>
      <w:bookmarkStart w:id="4" w:name="_Ref46161396"/>
      <w:bookmarkStart w:id="5" w:name="_Ref102072030"/>
      <w:bookmarkEnd w:id="2"/>
      <w:r w:rsidRPr="009D7948">
        <w:rPr>
          <w:rFonts w:ascii="Times New Roman" w:eastAsia="宋体" w:hAnsi="Times New Roman"/>
        </w:rPr>
        <w:t>3GPP RAN</w:t>
      </w:r>
      <w:bookmarkEnd w:id="3"/>
      <w:bookmarkEnd w:id="4"/>
      <w:bookmarkEnd w:id="5"/>
      <w:r w:rsidR="009D7948" w:rsidRPr="009D7948">
        <w:rPr>
          <w:rFonts w:ascii="Times New Roman" w:eastAsia="宋体" w:hAnsi="Times New Roman"/>
        </w:rPr>
        <w:t>1 110</w:t>
      </w:r>
      <w:r w:rsidRPr="009D7948">
        <w:rPr>
          <w:rFonts w:ascii="Times New Roman" w:eastAsia="宋体" w:hAnsi="Times New Roman"/>
        </w:rPr>
        <w:t xml:space="preserve"> meeting chairman-note, 3GPP </w:t>
      </w:r>
      <w:r w:rsidR="009D7948" w:rsidRPr="009D7948">
        <w:rPr>
          <w:rFonts w:ascii="Times New Roman" w:eastAsia="宋体" w:hAnsi="Times New Roman"/>
        </w:rPr>
        <w:t>TSG RAN WG1 #110</w:t>
      </w:r>
      <w:r w:rsidR="009D7948">
        <w:rPr>
          <w:rFonts w:ascii="Times New Roman" w:eastAsia="宋体" w:hAnsi="Times New Roman"/>
        </w:rPr>
        <w:t xml:space="preserve"> meeting, </w:t>
      </w:r>
      <w:r w:rsidR="009D7948" w:rsidRPr="009D7948">
        <w:rPr>
          <w:rFonts w:ascii="Times New Roman" w:eastAsia="宋体" w:hAnsi="Times New Roman"/>
        </w:rPr>
        <w:t>Toulouse, France, August 22nd – 26th, 2022</w:t>
      </w:r>
    </w:p>
    <w:p w14:paraId="188120CF" w14:textId="1306E772" w:rsidR="00AA02FA" w:rsidRDefault="00AA02FA" w:rsidP="00AA02FA">
      <w:pPr>
        <w:pStyle w:val="af5"/>
        <w:numPr>
          <w:ilvl w:val="0"/>
          <w:numId w:val="10"/>
        </w:numPr>
        <w:rPr>
          <w:rFonts w:ascii="Times New Roman" w:eastAsia="宋体" w:hAnsi="Times New Roman"/>
        </w:rPr>
      </w:pPr>
      <w:r w:rsidRPr="00AA02FA">
        <w:rPr>
          <w:rFonts w:ascii="Times New Roman" w:eastAsia="宋体" w:hAnsi="Times New Roman"/>
        </w:rPr>
        <w:t>RP-221806</w:t>
      </w:r>
      <w:r>
        <w:rPr>
          <w:rFonts w:ascii="Times New Roman" w:eastAsia="宋体" w:hAnsi="Times New Roman"/>
        </w:rPr>
        <w:t xml:space="preserve">, </w:t>
      </w:r>
      <w:r w:rsidRPr="00AA02FA">
        <w:rPr>
          <w:rFonts w:ascii="Times New Roman" w:eastAsia="宋体" w:hAnsi="Times New Roman"/>
        </w:rPr>
        <w:t>Revised WID on IoT NTN enhancements</w:t>
      </w:r>
      <w:r>
        <w:rPr>
          <w:rFonts w:ascii="Times New Roman" w:eastAsia="宋体" w:hAnsi="Times New Roman"/>
        </w:rPr>
        <w:t xml:space="preserve">, </w:t>
      </w:r>
      <w:r w:rsidRPr="00AA02FA">
        <w:rPr>
          <w:rFonts w:ascii="Times New Roman" w:eastAsia="宋体" w:hAnsi="Times New Roman"/>
        </w:rPr>
        <w:t>MediaTek Inc</w:t>
      </w:r>
      <w:r>
        <w:rPr>
          <w:rFonts w:ascii="Times New Roman" w:eastAsia="宋体" w:hAnsi="Times New Roman"/>
        </w:rPr>
        <w:t xml:space="preserve">, </w:t>
      </w:r>
      <w:r w:rsidRPr="00AA02FA">
        <w:rPr>
          <w:rFonts w:ascii="Times New Roman" w:eastAsia="宋体" w:hAnsi="Times New Roman"/>
        </w:rPr>
        <w:t>3GPP TSG RAN Meeting #96</w:t>
      </w:r>
      <w:r>
        <w:rPr>
          <w:rFonts w:ascii="Times New Roman" w:eastAsia="宋体" w:hAnsi="Times New Roman"/>
        </w:rPr>
        <w:t xml:space="preserve">, </w:t>
      </w:r>
      <w:r w:rsidRPr="00AA02FA">
        <w:rPr>
          <w:rFonts w:ascii="Times New Roman" w:eastAsia="宋体" w:hAnsi="Times New Roman"/>
        </w:rPr>
        <w:t>Budapest, Hungary, June 6th – 9th, 2022</w:t>
      </w:r>
    </w:p>
    <w:p w14:paraId="0AE9CEB8" w14:textId="2C1E793A" w:rsidR="00FB1E16" w:rsidRDefault="00FB1E16" w:rsidP="00FB1E16">
      <w:pPr>
        <w:pStyle w:val="af5"/>
        <w:numPr>
          <w:ilvl w:val="0"/>
          <w:numId w:val="10"/>
        </w:numPr>
        <w:rPr>
          <w:rFonts w:ascii="Times New Roman" w:eastAsia="宋体" w:hAnsi="Times New Roman"/>
        </w:rPr>
      </w:pPr>
      <w:r w:rsidRPr="00FB1E16">
        <w:rPr>
          <w:rFonts w:ascii="Times New Roman" w:eastAsia="宋体" w:hAnsi="Times New Roman"/>
        </w:rPr>
        <w:t>R1-2207737</w:t>
      </w:r>
      <w:r>
        <w:rPr>
          <w:rFonts w:ascii="Times New Roman" w:eastAsia="宋体" w:hAnsi="Times New Roman"/>
        </w:rPr>
        <w:t xml:space="preserve">, </w:t>
      </w:r>
      <w:r w:rsidRPr="00FB1E16">
        <w:rPr>
          <w:rFonts w:ascii="Times New Roman" w:eastAsia="宋体" w:hAnsi="Times New Roman"/>
        </w:rPr>
        <w:t>Feature lead summary #2 of AI 9.12.4 on improved GNSS operations</w:t>
      </w:r>
      <w:r>
        <w:rPr>
          <w:rFonts w:ascii="Times New Roman" w:eastAsia="宋体" w:hAnsi="Times New Roman"/>
        </w:rPr>
        <w:t xml:space="preserve">, </w:t>
      </w:r>
      <w:r w:rsidRPr="00FB1E16">
        <w:rPr>
          <w:rFonts w:ascii="Times New Roman" w:eastAsia="宋体" w:hAnsi="Times New Roman"/>
        </w:rPr>
        <w:t>MediaTek</w:t>
      </w:r>
      <w:r>
        <w:rPr>
          <w:rFonts w:ascii="Times New Roman" w:eastAsia="宋体" w:hAnsi="Times New Roman"/>
        </w:rPr>
        <w:t xml:space="preserve">, </w:t>
      </w:r>
      <w:r w:rsidRPr="009D7948">
        <w:rPr>
          <w:rFonts w:ascii="Times New Roman" w:eastAsia="宋体" w:hAnsi="Times New Roman"/>
        </w:rPr>
        <w:t>3GPP TSG RAN WG1 #110</w:t>
      </w:r>
      <w:r>
        <w:rPr>
          <w:rFonts w:ascii="Times New Roman" w:eastAsia="宋体" w:hAnsi="Times New Roman"/>
        </w:rPr>
        <w:t xml:space="preserve"> meeting, </w:t>
      </w:r>
      <w:r w:rsidRPr="009D7948">
        <w:rPr>
          <w:rFonts w:ascii="Times New Roman" w:eastAsia="宋体" w:hAnsi="Times New Roman"/>
        </w:rPr>
        <w:t>Toulouse, France, August 22nd – 26th, 2022</w:t>
      </w:r>
    </w:p>
    <w:p w14:paraId="1A293AF3" w14:textId="001AC2C1" w:rsidR="00CB0004" w:rsidRPr="00E27112" w:rsidRDefault="00CB0004" w:rsidP="00E27112">
      <w:pPr>
        <w:rPr>
          <w:rFonts w:eastAsia="PMingLiU"/>
        </w:rPr>
      </w:pPr>
    </w:p>
    <w:sectPr w:rsidR="00CB0004" w:rsidRPr="00E27112" w:rsidSect="005B59D2">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9445ED" w14:textId="77777777" w:rsidR="00266657" w:rsidRDefault="00266657" w:rsidP="00451561">
      <w:r>
        <w:separator/>
      </w:r>
    </w:p>
    <w:p w14:paraId="434B5B88" w14:textId="77777777" w:rsidR="00266657" w:rsidRDefault="00266657" w:rsidP="00451561"/>
  </w:endnote>
  <w:endnote w:type="continuationSeparator" w:id="0">
    <w:p w14:paraId="40C8B5A1" w14:textId="77777777" w:rsidR="00266657" w:rsidRDefault="00266657" w:rsidP="00451561">
      <w:r>
        <w:continuationSeparator/>
      </w:r>
    </w:p>
    <w:p w14:paraId="6EECC1C5" w14:textId="77777777" w:rsidR="00266657" w:rsidRDefault="00266657"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DA9C3" w14:textId="77777777" w:rsidR="00840C1D" w:rsidRDefault="00840C1D"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840C1D" w:rsidRDefault="00840C1D" w:rsidP="00451561">
    <w:pPr>
      <w:pStyle w:val="table"/>
    </w:pPr>
  </w:p>
  <w:p w14:paraId="1A55E6A4" w14:textId="77777777" w:rsidR="00840C1D" w:rsidRDefault="00840C1D" w:rsidP="00451561"/>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3C16A" w14:textId="52C33EC6" w:rsidR="00840C1D" w:rsidRPr="00270202" w:rsidRDefault="00840C1D"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887258">
      <w:rPr>
        <w:rStyle w:val="CharChar2"/>
        <w:b/>
        <w:i/>
        <w:noProof/>
        <w:sz w:val="18"/>
      </w:rPr>
      <w:t>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887258">
      <w:rPr>
        <w:rStyle w:val="CharChar2"/>
        <w:b/>
        <w:i/>
        <w:noProof/>
        <w:sz w:val="18"/>
      </w:rPr>
      <w:t>3</w:t>
    </w:r>
    <w:r w:rsidRPr="00270202">
      <w:rPr>
        <w:rStyle w:val="CharChar2"/>
        <w:b/>
        <w:i/>
        <w:sz w:val="18"/>
      </w:rPr>
      <w:fldChar w:fldCharType="end"/>
    </w:r>
  </w:p>
  <w:p w14:paraId="2C7FA615" w14:textId="77777777" w:rsidR="00840C1D" w:rsidRDefault="00840C1D" w:rsidP="0045156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14F2E6" w14:textId="77777777" w:rsidR="00266657" w:rsidRDefault="00266657" w:rsidP="00451561">
      <w:r>
        <w:separator/>
      </w:r>
    </w:p>
    <w:p w14:paraId="7CB74654" w14:textId="77777777" w:rsidR="00266657" w:rsidRDefault="00266657" w:rsidP="00451561"/>
  </w:footnote>
  <w:footnote w:type="continuationSeparator" w:id="0">
    <w:p w14:paraId="360F2436" w14:textId="77777777" w:rsidR="00266657" w:rsidRDefault="00266657" w:rsidP="00451561">
      <w:r>
        <w:continuationSeparator/>
      </w:r>
    </w:p>
    <w:p w14:paraId="7DED0A2C" w14:textId="77777777" w:rsidR="00266657" w:rsidRDefault="00266657" w:rsidP="0045156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C93D0" w14:textId="77777777" w:rsidR="00840C1D" w:rsidRDefault="00840C1D" w:rsidP="00451561">
    <w:r>
      <w:t xml:space="preserve">Page </w:t>
    </w:r>
    <w:r>
      <w:fldChar w:fldCharType="begin"/>
    </w:r>
    <w:r>
      <w:instrText>PAGE</w:instrText>
    </w:r>
    <w:r>
      <w:fldChar w:fldCharType="separate"/>
    </w:r>
    <w:r>
      <w:rPr>
        <w:noProof/>
      </w:rPr>
      <w:t>1</w:t>
    </w:r>
    <w:r>
      <w:fldChar w:fldCharType="end"/>
    </w:r>
  </w:p>
  <w:p w14:paraId="29AF7EB8" w14:textId="77777777" w:rsidR="00840C1D" w:rsidRDefault="00840C1D" w:rsidP="0045156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6C2012"/>
    <w:multiLevelType w:val="hybridMultilevel"/>
    <w:tmpl w:val="C658A522"/>
    <w:lvl w:ilvl="0" w:tplc="F460C7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15:restartNumberingAfterBreak="0">
    <w:nsid w:val="1B6B0BCE"/>
    <w:multiLevelType w:val="hybridMultilevel"/>
    <w:tmpl w:val="DD989B4E"/>
    <w:lvl w:ilvl="0" w:tplc="F460C7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8"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744843"/>
    <w:multiLevelType w:val="hybridMultilevel"/>
    <w:tmpl w:val="D638A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9" w15:restartNumberingAfterBreak="0">
    <w:nsid w:val="5B05150F"/>
    <w:multiLevelType w:val="hybridMultilevel"/>
    <w:tmpl w:val="348438F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03313C"/>
    <w:multiLevelType w:val="multilevel"/>
    <w:tmpl w:val="C21065B0"/>
    <w:numStyleLink w:val="3GPPListofBullets"/>
  </w:abstractNum>
  <w:abstractNum w:abstractNumId="31"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17"/>
  </w:num>
  <w:num w:numId="4">
    <w:abstractNumId w:val="30"/>
  </w:num>
  <w:num w:numId="5">
    <w:abstractNumId w:val="15"/>
  </w:num>
  <w:num w:numId="6">
    <w:abstractNumId w:val="1"/>
  </w:num>
  <w:num w:numId="7">
    <w:abstractNumId w:val="13"/>
  </w:num>
  <w:num w:numId="8">
    <w:abstractNumId w:val="21"/>
  </w:num>
  <w:num w:numId="9">
    <w:abstractNumId w:val="25"/>
  </w:num>
  <w:num w:numId="10">
    <w:abstractNumId w:val="12"/>
  </w:num>
  <w:num w:numId="11">
    <w:abstractNumId w:val="18"/>
  </w:num>
  <w:num w:numId="12">
    <w:abstractNumId w:val="26"/>
  </w:num>
  <w:num w:numId="13">
    <w:abstractNumId w:val="20"/>
  </w:num>
  <w:num w:numId="14">
    <w:abstractNumId w:val="29"/>
  </w:num>
  <w:num w:numId="15">
    <w:abstractNumId w:val="2"/>
  </w:num>
  <w:num w:numId="16">
    <w:abstractNumId w:val="24"/>
  </w:num>
  <w:num w:numId="17">
    <w:abstractNumId w:val="31"/>
  </w:num>
  <w:num w:numId="18">
    <w:abstractNumId w:val="5"/>
  </w:num>
  <w:num w:numId="19">
    <w:abstractNumId w:val="7"/>
  </w:num>
  <w:num w:numId="20">
    <w:abstractNumId w:val="9"/>
  </w:num>
  <w:num w:numId="21">
    <w:abstractNumId w:val="10"/>
  </w:num>
  <w:num w:numId="22">
    <w:abstractNumId w:val="8"/>
  </w:num>
  <w:num w:numId="23">
    <w:abstractNumId w:val="23"/>
  </w:num>
  <w:num w:numId="24">
    <w:abstractNumId w:val="22"/>
  </w:num>
  <w:num w:numId="25">
    <w:abstractNumId w:val="28"/>
  </w:num>
  <w:num w:numId="26">
    <w:abstractNumId w:val="19"/>
  </w:num>
  <w:num w:numId="27">
    <w:abstractNumId w:val="3"/>
  </w:num>
  <w:num w:numId="28">
    <w:abstractNumId w:val="4"/>
  </w:num>
  <w:num w:numId="29">
    <w:abstractNumId w:val="11"/>
  </w:num>
  <w:num w:numId="30">
    <w:abstractNumId w:val="27"/>
  </w:num>
  <w:num w:numId="31">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FA"/>
    <w:rsid w:val="00015BCB"/>
    <w:rsid w:val="00015C03"/>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242"/>
    <w:rsid w:val="000312C0"/>
    <w:rsid w:val="000316D9"/>
    <w:rsid w:val="00031A09"/>
    <w:rsid w:val="00031CE1"/>
    <w:rsid w:val="00031EA9"/>
    <w:rsid w:val="00031EDD"/>
    <w:rsid w:val="00031F55"/>
    <w:rsid w:val="000321DC"/>
    <w:rsid w:val="00032214"/>
    <w:rsid w:val="00032A64"/>
    <w:rsid w:val="00032CE9"/>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1BE"/>
    <w:rsid w:val="000A23A3"/>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B65"/>
    <w:rsid w:val="000C3F16"/>
    <w:rsid w:val="000C4367"/>
    <w:rsid w:val="000C4C15"/>
    <w:rsid w:val="000C4C76"/>
    <w:rsid w:val="000C4F47"/>
    <w:rsid w:val="000C5326"/>
    <w:rsid w:val="000C550B"/>
    <w:rsid w:val="000C560F"/>
    <w:rsid w:val="000C5759"/>
    <w:rsid w:val="000C5E7D"/>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C8C"/>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BA3"/>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D5D"/>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9B"/>
    <w:rsid w:val="0017276A"/>
    <w:rsid w:val="00172903"/>
    <w:rsid w:val="001729E1"/>
    <w:rsid w:val="00172B61"/>
    <w:rsid w:val="00172C2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B78FE"/>
    <w:rsid w:val="001C002C"/>
    <w:rsid w:val="001C003A"/>
    <w:rsid w:val="001C0085"/>
    <w:rsid w:val="001C027A"/>
    <w:rsid w:val="001C04E1"/>
    <w:rsid w:val="001C0518"/>
    <w:rsid w:val="001C063F"/>
    <w:rsid w:val="001C0883"/>
    <w:rsid w:val="001C144B"/>
    <w:rsid w:val="001C1684"/>
    <w:rsid w:val="001C16A9"/>
    <w:rsid w:val="001C1801"/>
    <w:rsid w:val="001C191F"/>
    <w:rsid w:val="001C1B6A"/>
    <w:rsid w:val="001C1D14"/>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888"/>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9AB"/>
    <w:rsid w:val="001F3A3D"/>
    <w:rsid w:val="001F3B0D"/>
    <w:rsid w:val="001F3BD3"/>
    <w:rsid w:val="001F3CFD"/>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1F4"/>
    <w:rsid w:val="001F6408"/>
    <w:rsid w:val="001F644E"/>
    <w:rsid w:val="001F6828"/>
    <w:rsid w:val="001F6C3F"/>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86E"/>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8B"/>
    <w:rsid w:val="002421F2"/>
    <w:rsid w:val="002424E3"/>
    <w:rsid w:val="00242716"/>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657"/>
    <w:rsid w:val="00266F5D"/>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7D"/>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ACF"/>
    <w:rsid w:val="00283CE6"/>
    <w:rsid w:val="00283D6B"/>
    <w:rsid w:val="00283FCD"/>
    <w:rsid w:val="002841C0"/>
    <w:rsid w:val="002846BE"/>
    <w:rsid w:val="00284705"/>
    <w:rsid w:val="002849CA"/>
    <w:rsid w:val="00284E7F"/>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66A"/>
    <w:rsid w:val="00292E58"/>
    <w:rsid w:val="00292ED6"/>
    <w:rsid w:val="002934E5"/>
    <w:rsid w:val="00293504"/>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0FB4"/>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F32"/>
    <w:rsid w:val="002A5FC1"/>
    <w:rsid w:val="002A60B6"/>
    <w:rsid w:val="002A61BD"/>
    <w:rsid w:val="002A6201"/>
    <w:rsid w:val="002A6DD2"/>
    <w:rsid w:val="002A7052"/>
    <w:rsid w:val="002A732C"/>
    <w:rsid w:val="002A733B"/>
    <w:rsid w:val="002A75E2"/>
    <w:rsid w:val="002A78D7"/>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3E"/>
    <w:rsid w:val="002E5BDD"/>
    <w:rsid w:val="002E5C56"/>
    <w:rsid w:val="002E679D"/>
    <w:rsid w:val="002E6C98"/>
    <w:rsid w:val="002E6CE4"/>
    <w:rsid w:val="002E6D1F"/>
    <w:rsid w:val="002E6E91"/>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37E"/>
    <w:rsid w:val="00312B72"/>
    <w:rsid w:val="003137A0"/>
    <w:rsid w:val="003137ED"/>
    <w:rsid w:val="00313AFB"/>
    <w:rsid w:val="00313C4F"/>
    <w:rsid w:val="00313EE1"/>
    <w:rsid w:val="003141C2"/>
    <w:rsid w:val="00314629"/>
    <w:rsid w:val="00314B31"/>
    <w:rsid w:val="00314F34"/>
    <w:rsid w:val="003151A0"/>
    <w:rsid w:val="0031599D"/>
    <w:rsid w:val="00315B92"/>
    <w:rsid w:val="00315BA7"/>
    <w:rsid w:val="00315BAB"/>
    <w:rsid w:val="00315F72"/>
    <w:rsid w:val="0031601F"/>
    <w:rsid w:val="00316072"/>
    <w:rsid w:val="0031622D"/>
    <w:rsid w:val="00316265"/>
    <w:rsid w:val="0031639C"/>
    <w:rsid w:val="00316BF5"/>
    <w:rsid w:val="00316C58"/>
    <w:rsid w:val="00316E46"/>
    <w:rsid w:val="00316F92"/>
    <w:rsid w:val="00317050"/>
    <w:rsid w:val="003170C9"/>
    <w:rsid w:val="0031767D"/>
    <w:rsid w:val="00317884"/>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B4B"/>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66"/>
    <w:rsid w:val="00335DF1"/>
    <w:rsid w:val="00335E2A"/>
    <w:rsid w:val="00336225"/>
    <w:rsid w:val="0033626B"/>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668E"/>
    <w:rsid w:val="00346D3D"/>
    <w:rsid w:val="00346D53"/>
    <w:rsid w:val="003471DC"/>
    <w:rsid w:val="00347265"/>
    <w:rsid w:val="0034745C"/>
    <w:rsid w:val="003474A5"/>
    <w:rsid w:val="003477EA"/>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96A"/>
    <w:rsid w:val="003D6AC0"/>
    <w:rsid w:val="003D7179"/>
    <w:rsid w:val="003D7192"/>
    <w:rsid w:val="003D78AB"/>
    <w:rsid w:val="003D79E8"/>
    <w:rsid w:val="003E0385"/>
    <w:rsid w:val="003E089F"/>
    <w:rsid w:val="003E0ADB"/>
    <w:rsid w:val="003E0CAF"/>
    <w:rsid w:val="003E0CE4"/>
    <w:rsid w:val="003E0F94"/>
    <w:rsid w:val="003E1304"/>
    <w:rsid w:val="003E13F6"/>
    <w:rsid w:val="003E15AA"/>
    <w:rsid w:val="003E1748"/>
    <w:rsid w:val="003E17E6"/>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DE"/>
    <w:rsid w:val="003E4CDB"/>
    <w:rsid w:val="003E4D54"/>
    <w:rsid w:val="003E4D9B"/>
    <w:rsid w:val="003E52C2"/>
    <w:rsid w:val="003E52EB"/>
    <w:rsid w:val="003E5452"/>
    <w:rsid w:val="003E565A"/>
    <w:rsid w:val="003E5800"/>
    <w:rsid w:val="003E586A"/>
    <w:rsid w:val="003E5B74"/>
    <w:rsid w:val="003E5DE2"/>
    <w:rsid w:val="003E60CE"/>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D08"/>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C88"/>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4C6"/>
    <w:rsid w:val="00411735"/>
    <w:rsid w:val="00411792"/>
    <w:rsid w:val="004118C9"/>
    <w:rsid w:val="00411931"/>
    <w:rsid w:val="0041195D"/>
    <w:rsid w:val="00411A4F"/>
    <w:rsid w:val="00412243"/>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A5"/>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FFD"/>
    <w:rsid w:val="004262F8"/>
    <w:rsid w:val="00426442"/>
    <w:rsid w:val="0042654A"/>
    <w:rsid w:val="00426901"/>
    <w:rsid w:val="004269A9"/>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6EF"/>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722"/>
    <w:rsid w:val="004527C0"/>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BD6"/>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85"/>
    <w:rsid w:val="004E53AE"/>
    <w:rsid w:val="004E5449"/>
    <w:rsid w:val="004E5697"/>
    <w:rsid w:val="004E5BAB"/>
    <w:rsid w:val="004E5C61"/>
    <w:rsid w:val="004E5D28"/>
    <w:rsid w:val="004E5EC9"/>
    <w:rsid w:val="004E6158"/>
    <w:rsid w:val="004E6184"/>
    <w:rsid w:val="004E6368"/>
    <w:rsid w:val="004E63C9"/>
    <w:rsid w:val="004E6982"/>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1051"/>
    <w:rsid w:val="004F133C"/>
    <w:rsid w:val="004F13D2"/>
    <w:rsid w:val="004F16D3"/>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A1"/>
    <w:rsid w:val="005165CF"/>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30D"/>
    <w:rsid w:val="0053533C"/>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909"/>
    <w:rsid w:val="00564D9B"/>
    <w:rsid w:val="005651F7"/>
    <w:rsid w:val="005655BE"/>
    <w:rsid w:val="00565679"/>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A3A"/>
    <w:rsid w:val="005A6A91"/>
    <w:rsid w:val="005A6AAB"/>
    <w:rsid w:val="005A6AD4"/>
    <w:rsid w:val="005A6ED5"/>
    <w:rsid w:val="005A6F61"/>
    <w:rsid w:val="005A6FA1"/>
    <w:rsid w:val="005A71E4"/>
    <w:rsid w:val="005A79D4"/>
    <w:rsid w:val="005A7AE0"/>
    <w:rsid w:val="005A7D46"/>
    <w:rsid w:val="005A7F50"/>
    <w:rsid w:val="005A7F72"/>
    <w:rsid w:val="005B009D"/>
    <w:rsid w:val="005B0529"/>
    <w:rsid w:val="005B0F23"/>
    <w:rsid w:val="005B13B6"/>
    <w:rsid w:val="005B2D4D"/>
    <w:rsid w:val="005B2EB8"/>
    <w:rsid w:val="005B3419"/>
    <w:rsid w:val="005B355C"/>
    <w:rsid w:val="005B3AB2"/>
    <w:rsid w:val="005B3C58"/>
    <w:rsid w:val="005B3C7C"/>
    <w:rsid w:val="005B3C87"/>
    <w:rsid w:val="005B3CB8"/>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7D"/>
    <w:rsid w:val="005D31C7"/>
    <w:rsid w:val="005D31D3"/>
    <w:rsid w:val="005D35E3"/>
    <w:rsid w:val="005D384E"/>
    <w:rsid w:val="005D3954"/>
    <w:rsid w:val="005D476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8DA"/>
    <w:rsid w:val="005F2E3C"/>
    <w:rsid w:val="005F327D"/>
    <w:rsid w:val="005F330F"/>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82C"/>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1072"/>
    <w:rsid w:val="0060144E"/>
    <w:rsid w:val="00601564"/>
    <w:rsid w:val="00601579"/>
    <w:rsid w:val="006015C5"/>
    <w:rsid w:val="00601754"/>
    <w:rsid w:val="00601D4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BB8"/>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2BCA"/>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1007"/>
    <w:rsid w:val="0063115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6D"/>
    <w:rsid w:val="006401A7"/>
    <w:rsid w:val="006401C6"/>
    <w:rsid w:val="00640207"/>
    <w:rsid w:val="00640222"/>
    <w:rsid w:val="00640263"/>
    <w:rsid w:val="00640529"/>
    <w:rsid w:val="006409F3"/>
    <w:rsid w:val="00641061"/>
    <w:rsid w:val="00641092"/>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08"/>
    <w:rsid w:val="00665316"/>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7E0"/>
    <w:rsid w:val="00671897"/>
    <w:rsid w:val="00671C8F"/>
    <w:rsid w:val="00672966"/>
    <w:rsid w:val="006729A2"/>
    <w:rsid w:val="00672F44"/>
    <w:rsid w:val="0067330E"/>
    <w:rsid w:val="006733A3"/>
    <w:rsid w:val="006733E4"/>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7725"/>
    <w:rsid w:val="00677D6D"/>
    <w:rsid w:val="00677F3B"/>
    <w:rsid w:val="0068013A"/>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96C"/>
    <w:rsid w:val="006D0A70"/>
    <w:rsid w:val="006D0AD9"/>
    <w:rsid w:val="006D0DED"/>
    <w:rsid w:val="006D0E79"/>
    <w:rsid w:val="006D10C1"/>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8BB"/>
    <w:rsid w:val="006D492A"/>
    <w:rsid w:val="006D493C"/>
    <w:rsid w:val="006D4F72"/>
    <w:rsid w:val="006D4FB0"/>
    <w:rsid w:val="006D5661"/>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789"/>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E9F"/>
    <w:rsid w:val="007300DD"/>
    <w:rsid w:val="007302AF"/>
    <w:rsid w:val="00730302"/>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543"/>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E6"/>
    <w:rsid w:val="00771AAB"/>
    <w:rsid w:val="00771FB5"/>
    <w:rsid w:val="007720F4"/>
    <w:rsid w:val="007721AD"/>
    <w:rsid w:val="00772765"/>
    <w:rsid w:val="0077283D"/>
    <w:rsid w:val="00772900"/>
    <w:rsid w:val="00772D15"/>
    <w:rsid w:val="00772DC3"/>
    <w:rsid w:val="00772EEC"/>
    <w:rsid w:val="007733C4"/>
    <w:rsid w:val="007738D2"/>
    <w:rsid w:val="00773F28"/>
    <w:rsid w:val="007743A1"/>
    <w:rsid w:val="007744EF"/>
    <w:rsid w:val="0077481A"/>
    <w:rsid w:val="007750DC"/>
    <w:rsid w:val="00775330"/>
    <w:rsid w:val="007753A5"/>
    <w:rsid w:val="00775BAA"/>
    <w:rsid w:val="00775EFD"/>
    <w:rsid w:val="00775F11"/>
    <w:rsid w:val="007762CD"/>
    <w:rsid w:val="0077666F"/>
    <w:rsid w:val="00776832"/>
    <w:rsid w:val="007768F2"/>
    <w:rsid w:val="00776903"/>
    <w:rsid w:val="00776B6A"/>
    <w:rsid w:val="00776BA0"/>
    <w:rsid w:val="00776E9E"/>
    <w:rsid w:val="00777053"/>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DAD"/>
    <w:rsid w:val="00781FE0"/>
    <w:rsid w:val="00782266"/>
    <w:rsid w:val="007823DE"/>
    <w:rsid w:val="0078243D"/>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CCC"/>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EE2"/>
    <w:rsid w:val="00793F70"/>
    <w:rsid w:val="0079436C"/>
    <w:rsid w:val="007947FB"/>
    <w:rsid w:val="00794980"/>
    <w:rsid w:val="007949DE"/>
    <w:rsid w:val="007954AC"/>
    <w:rsid w:val="007957F7"/>
    <w:rsid w:val="0079587A"/>
    <w:rsid w:val="007959B0"/>
    <w:rsid w:val="0079601B"/>
    <w:rsid w:val="007962E1"/>
    <w:rsid w:val="0079663F"/>
    <w:rsid w:val="00796F91"/>
    <w:rsid w:val="007970D2"/>
    <w:rsid w:val="0079727F"/>
    <w:rsid w:val="007975CD"/>
    <w:rsid w:val="00797A02"/>
    <w:rsid w:val="00797D02"/>
    <w:rsid w:val="00797D3D"/>
    <w:rsid w:val="00797DAA"/>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067"/>
    <w:rsid w:val="007A5288"/>
    <w:rsid w:val="007A5704"/>
    <w:rsid w:val="007A5904"/>
    <w:rsid w:val="007A590F"/>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9D3"/>
    <w:rsid w:val="007F50BC"/>
    <w:rsid w:val="007F5105"/>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04A"/>
    <w:rsid w:val="008118CE"/>
    <w:rsid w:val="00811954"/>
    <w:rsid w:val="00811C5D"/>
    <w:rsid w:val="00811C86"/>
    <w:rsid w:val="00811EF6"/>
    <w:rsid w:val="0081204C"/>
    <w:rsid w:val="0081215F"/>
    <w:rsid w:val="008123D5"/>
    <w:rsid w:val="008124FE"/>
    <w:rsid w:val="008127B0"/>
    <w:rsid w:val="00813005"/>
    <w:rsid w:val="0081304D"/>
    <w:rsid w:val="00813311"/>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72C"/>
    <w:rsid w:val="00821781"/>
    <w:rsid w:val="008220AC"/>
    <w:rsid w:val="008228BF"/>
    <w:rsid w:val="0082313E"/>
    <w:rsid w:val="00823233"/>
    <w:rsid w:val="00823335"/>
    <w:rsid w:val="008237B2"/>
    <w:rsid w:val="008237DC"/>
    <w:rsid w:val="00823F61"/>
    <w:rsid w:val="00823F74"/>
    <w:rsid w:val="00824448"/>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C1D"/>
    <w:rsid w:val="00840D46"/>
    <w:rsid w:val="00840E27"/>
    <w:rsid w:val="00840FC6"/>
    <w:rsid w:val="0084142B"/>
    <w:rsid w:val="00841573"/>
    <w:rsid w:val="0084177A"/>
    <w:rsid w:val="008419A1"/>
    <w:rsid w:val="00841EB3"/>
    <w:rsid w:val="00842061"/>
    <w:rsid w:val="00842DB7"/>
    <w:rsid w:val="00842E03"/>
    <w:rsid w:val="00843870"/>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983"/>
    <w:rsid w:val="00854B60"/>
    <w:rsid w:val="00854CEC"/>
    <w:rsid w:val="00854D6F"/>
    <w:rsid w:val="008555C5"/>
    <w:rsid w:val="00855600"/>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59"/>
    <w:rsid w:val="0087229F"/>
    <w:rsid w:val="008722B0"/>
    <w:rsid w:val="00872368"/>
    <w:rsid w:val="008723B3"/>
    <w:rsid w:val="0087250F"/>
    <w:rsid w:val="0087278C"/>
    <w:rsid w:val="0087305B"/>
    <w:rsid w:val="008734E7"/>
    <w:rsid w:val="008738D3"/>
    <w:rsid w:val="00873A12"/>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258"/>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243"/>
    <w:rsid w:val="00895484"/>
    <w:rsid w:val="0089563D"/>
    <w:rsid w:val="00895A0C"/>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3C5"/>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EC9"/>
    <w:rsid w:val="008E79E1"/>
    <w:rsid w:val="008E7DB3"/>
    <w:rsid w:val="008F0059"/>
    <w:rsid w:val="008F01AB"/>
    <w:rsid w:val="008F0454"/>
    <w:rsid w:val="008F0460"/>
    <w:rsid w:val="008F0C10"/>
    <w:rsid w:val="008F0D27"/>
    <w:rsid w:val="008F16EE"/>
    <w:rsid w:val="008F1861"/>
    <w:rsid w:val="008F1CB9"/>
    <w:rsid w:val="008F1CF8"/>
    <w:rsid w:val="008F2201"/>
    <w:rsid w:val="008F2595"/>
    <w:rsid w:val="008F261E"/>
    <w:rsid w:val="008F2694"/>
    <w:rsid w:val="008F2B4B"/>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7211"/>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66C"/>
    <w:rsid w:val="009467D2"/>
    <w:rsid w:val="00946CAB"/>
    <w:rsid w:val="00947238"/>
    <w:rsid w:val="00947563"/>
    <w:rsid w:val="00947711"/>
    <w:rsid w:val="009477D6"/>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B"/>
    <w:rsid w:val="0095506D"/>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7BA"/>
    <w:rsid w:val="00966830"/>
    <w:rsid w:val="0096691D"/>
    <w:rsid w:val="00966EC4"/>
    <w:rsid w:val="00966FB2"/>
    <w:rsid w:val="0096766C"/>
    <w:rsid w:val="00967851"/>
    <w:rsid w:val="009679AA"/>
    <w:rsid w:val="00967D2D"/>
    <w:rsid w:val="00967EBF"/>
    <w:rsid w:val="0097020F"/>
    <w:rsid w:val="00970292"/>
    <w:rsid w:val="009707EB"/>
    <w:rsid w:val="00970F7A"/>
    <w:rsid w:val="00970FE3"/>
    <w:rsid w:val="009710D6"/>
    <w:rsid w:val="00971190"/>
    <w:rsid w:val="0097123C"/>
    <w:rsid w:val="00971537"/>
    <w:rsid w:val="00971821"/>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3F86"/>
    <w:rsid w:val="009943E4"/>
    <w:rsid w:val="00995360"/>
    <w:rsid w:val="009954AD"/>
    <w:rsid w:val="0099570D"/>
    <w:rsid w:val="00996293"/>
    <w:rsid w:val="009963DA"/>
    <w:rsid w:val="00996546"/>
    <w:rsid w:val="009965D4"/>
    <w:rsid w:val="009969BB"/>
    <w:rsid w:val="00996A8B"/>
    <w:rsid w:val="00996C97"/>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515"/>
    <w:rsid w:val="009D69C1"/>
    <w:rsid w:val="009D69DA"/>
    <w:rsid w:val="009D6BAD"/>
    <w:rsid w:val="009D6C80"/>
    <w:rsid w:val="009D6D32"/>
    <w:rsid w:val="009D7269"/>
    <w:rsid w:val="009D7550"/>
    <w:rsid w:val="009D75A4"/>
    <w:rsid w:val="009D7948"/>
    <w:rsid w:val="009D79A3"/>
    <w:rsid w:val="009E0D2B"/>
    <w:rsid w:val="009E1030"/>
    <w:rsid w:val="009E11A9"/>
    <w:rsid w:val="009E1299"/>
    <w:rsid w:val="009E12C6"/>
    <w:rsid w:val="009E14A5"/>
    <w:rsid w:val="009E1604"/>
    <w:rsid w:val="009E176B"/>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65D"/>
    <w:rsid w:val="009F2E7E"/>
    <w:rsid w:val="009F32D6"/>
    <w:rsid w:val="009F3963"/>
    <w:rsid w:val="009F3A4B"/>
    <w:rsid w:val="009F41E1"/>
    <w:rsid w:val="009F4375"/>
    <w:rsid w:val="009F4652"/>
    <w:rsid w:val="009F4745"/>
    <w:rsid w:val="009F4834"/>
    <w:rsid w:val="009F4C7A"/>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1009"/>
    <w:rsid w:val="00A4102E"/>
    <w:rsid w:val="00A41179"/>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61F"/>
    <w:rsid w:val="00A4773E"/>
    <w:rsid w:val="00A47749"/>
    <w:rsid w:val="00A478F1"/>
    <w:rsid w:val="00A47A5C"/>
    <w:rsid w:val="00A47B4B"/>
    <w:rsid w:val="00A5044D"/>
    <w:rsid w:val="00A50893"/>
    <w:rsid w:val="00A50B00"/>
    <w:rsid w:val="00A50CDB"/>
    <w:rsid w:val="00A50E3A"/>
    <w:rsid w:val="00A51129"/>
    <w:rsid w:val="00A511FB"/>
    <w:rsid w:val="00A51294"/>
    <w:rsid w:val="00A514E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83"/>
    <w:rsid w:val="00A5795E"/>
    <w:rsid w:val="00A57B17"/>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1CF"/>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542"/>
    <w:rsid w:val="00A81633"/>
    <w:rsid w:val="00A8221B"/>
    <w:rsid w:val="00A822DD"/>
    <w:rsid w:val="00A82665"/>
    <w:rsid w:val="00A82979"/>
    <w:rsid w:val="00A82EE1"/>
    <w:rsid w:val="00A831F0"/>
    <w:rsid w:val="00A83297"/>
    <w:rsid w:val="00A834EC"/>
    <w:rsid w:val="00A83BF1"/>
    <w:rsid w:val="00A83C06"/>
    <w:rsid w:val="00A83D09"/>
    <w:rsid w:val="00A83D11"/>
    <w:rsid w:val="00A83D3C"/>
    <w:rsid w:val="00A84152"/>
    <w:rsid w:val="00A84298"/>
    <w:rsid w:val="00A8452F"/>
    <w:rsid w:val="00A84F55"/>
    <w:rsid w:val="00A8513A"/>
    <w:rsid w:val="00A8523D"/>
    <w:rsid w:val="00A853DF"/>
    <w:rsid w:val="00A85661"/>
    <w:rsid w:val="00A85EE4"/>
    <w:rsid w:val="00A85FFF"/>
    <w:rsid w:val="00A861C4"/>
    <w:rsid w:val="00A86567"/>
    <w:rsid w:val="00A86ACD"/>
    <w:rsid w:val="00A86FEF"/>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2FA"/>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D6"/>
    <w:rsid w:val="00AC38E9"/>
    <w:rsid w:val="00AC3F30"/>
    <w:rsid w:val="00AC446D"/>
    <w:rsid w:val="00AC446F"/>
    <w:rsid w:val="00AC45D6"/>
    <w:rsid w:val="00AC4890"/>
    <w:rsid w:val="00AC4D1B"/>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64A"/>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582"/>
    <w:rsid w:val="00B34637"/>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CDF"/>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019"/>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1A3"/>
    <w:rsid w:val="00B717D2"/>
    <w:rsid w:val="00B71A5D"/>
    <w:rsid w:val="00B71AA3"/>
    <w:rsid w:val="00B71F08"/>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4A2"/>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537"/>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140"/>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20B"/>
    <w:rsid w:val="00BF12B0"/>
    <w:rsid w:val="00BF1309"/>
    <w:rsid w:val="00BF1583"/>
    <w:rsid w:val="00BF18A7"/>
    <w:rsid w:val="00BF1B36"/>
    <w:rsid w:val="00BF220D"/>
    <w:rsid w:val="00BF2372"/>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500"/>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40C0"/>
    <w:rsid w:val="00C041E5"/>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B84"/>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C3"/>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A39"/>
    <w:rsid w:val="00C51D11"/>
    <w:rsid w:val="00C51EF2"/>
    <w:rsid w:val="00C5257E"/>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3AF"/>
    <w:rsid w:val="00C72873"/>
    <w:rsid w:val="00C72B29"/>
    <w:rsid w:val="00C72EF5"/>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2C1"/>
    <w:rsid w:val="00C8166A"/>
    <w:rsid w:val="00C8198E"/>
    <w:rsid w:val="00C81B30"/>
    <w:rsid w:val="00C820A1"/>
    <w:rsid w:val="00C82375"/>
    <w:rsid w:val="00C82387"/>
    <w:rsid w:val="00C82496"/>
    <w:rsid w:val="00C82640"/>
    <w:rsid w:val="00C82A72"/>
    <w:rsid w:val="00C83637"/>
    <w:rsid w:val="00C83AEB"/>
    <w:rsid w:val="00C83B30"/>
    <w:rsid w:val="00C84317"/>
    <w:rsid w:val="00C845CE"/>
    <w:rsid w:val="00C8470F"/>
    <w:rsid w:val="00C847FC"/>
    <w:rsid w:val="00C848A8"/>
    <w:rsid w:val="00C8534D"/>
    <w:rsid w:val="00C85A05"/>
    <w:rsid w:val="00C8624E"/>
    <w:rsid w:val="00C86379"/>
    <w:rsid w:val="00C864DB"/>
    <w:rsid w:val="00C86563"/>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FE0"/>
    <w:rsid w:val="00C970B0"/>
    <w:rsid w:val="00C97826"/>
    <w:rsid w:val="00C97AF1"/>
    <w:rsid w:val="00CA0186"/>
    <w:rsid w:val="00CA0279"/>
    <w:rsid w:val="00CA0698"/>
    <w:rsid w:val="00CA09AA"/>
    <w:rsid w:val="00CA0BAF"/>
    <w:rsid w:val="00CA0E1B"/>
    <w:rsid w:val="00CA0F3E"/>
    <w:rsid w:val="00CA114D"/>
    <w:rsid w:val="00CA1225"/>
    <w:rsid w:val="00CA1303"/>
    <w:rsid w:val="00CA1437"/>
    <w:rsid w:val="00CA1523"/>
    <w:rsid w:val="00CA15C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DDD"/>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9BC"/>
    <w:rsid w:val="00CE7D7B"/>
    <w:rsid w:val="00CF005D"/>
    <w:rsid w:val="00CF00A2"/>
    <w:rsid w:val="00CF02AC"/>
    <w:rsid w:val="00CF057C"/>
    <w:rsid w:val="00CF06E6"/>
    <w:rsid w:val="00CF075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D5A"/>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EA8"/>
    <w:rsid w:val="00D13880"/>
    <w:rsid w:val="00D138C2"/>
    <w:rsid w:val="00D13973"/>
    <w:rsid w:val="00D13B3E"/>
    <w:rsid w:val="00D13BBC"/>
    <w:rsid w:val="00D13CCD"/>
    <w:rsid w:val="00D14204"/>
    <w:rsid w:val="00D1451E"/>
    <w:rsid w:val="00D145FE"/>
    <w:rsid w:val="00D1495E"/>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ACC"/>
    <w:rsid w:val="00D20CC4"/>
    <w:rsid w:val="00D20F77"/>
    <w:rsid w:val="00D2109E"/>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3FA"/>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1C"/>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3017"/>
    <w:rsid w:val="00D331F8"/>
    <w:rsid w:val="00D33313"/>
    <w:rsid w:val="00D33410"/>
    <w:rsid w:val="00D335CB"/>
    <w:rsid w:val="00D3368F"/>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0EF6"/>
    <w:rsid w:val="00D6105A"/>
    <w:rsid w:val="00D61BDA"/>
    <w:rsid w:val="00D620B9"/>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401"/>
    <w:rsid w:val="00D83EC8"/>
    <w:rsid w:val="00D84268"/>
    <w:rsid w:val="00D8455D"/>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C46"/>
    <w:rsid w:val="00DA5CA9"/>
    <w:rsid w:val="00DA5DC3"/>
    <w:rsid w:val="00DA5E7E"/>
    <w:rsid w:val="00DA64FB"/>
    <w:rsid w:val="00DA6A15"/>
    <w:rsid w:val="00DA714A"/>
    <w:rsid w:val="00DA71AF"/>
    <w:rsid w:val="00DA727D"/>
    <w:rsid w:val="00DA7A85"/>
    <w:rsid w:val="00DA7BC7"/>
    <w:rsid w:val="00DA7E4C"/>
    <w:rsid w:val="00DB0487"/>
    <w:rsid w:val="00DB04AB"/>
    <w:rsid w:val="00DB04F7"/>
    <w:rsid w:val="00DB0564"/>
    <w:rsid w:val="00DB0814"/>
    <w:rsid w:val="00DB0C51"/>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B8"/>
    <w:rsid w:val="00DD2862"/>
    <w:rsid w:val="00DD2AD0"/>
    <w:rsid w:val="00DD2FE5"/>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1D2"/>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2F7D"/>
    <w:rsid w:val="00E032C1"/>
    <w:rsid w:val="00E039C0"/>
    <w:rsid w:val="00E03B67"/>
    <w:rsid w:val="00E03DF6"/>
    <w:rsid w:val="00E03EFA"/>
    <w:rsid w:val="00E04248"/>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080"/>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90E"/>
    <w:rsid w:val="00E26F3D"/>
    <w:rsid w:val="00E27112"/>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F1"/>
    <w:rsid w:val="00E35F47"/>
    <w:rsid w:val="00E35FBB"/>
    <w:rsid w:val="00E362BC"/>
    <w:rsid w:val="00E3648F"/>
    <w:rsid w:val="00E365D2"/>
    <w:rsid w:val="00E36DF9"/>
    <w:rsid w:val="00E374CC"/>
    <w:rsid w:val="00E375EA"/>
    <w:rsid w:val="00E377BF"/>
    <w:rsid w:val="00E37C25"/>
    <w:rsid w:val="00E37F72"/>
    <w:rsid w:val="00E40362"/>
    <w:rsid w:val="00E403D1"/>
    <w:rsid w:val="00E40A34"/>
    <w:rsid w:val="00E40DAE"/>
    <w:rsid w:val="00E40E78"/>
    <w:rsid w:val="00E415CB"/>
    <w:rsid w:val="00E419AD"/>
    <w:rsid w:val="00E41A3E"/>
    <w:rsid w:val="00E41D2F"/>
    <w:rsid w:val="00E42FF3"/>
    <w:rsid w:val="00E430E9"/>
    <w:rsid w:val="00E431C8"/>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8B7"/>
    <w:rsid w:val="00E60F80"/>
    <w:rsid w:val="00E613CC"/>
    <w:rsid w:val="00E61781"/>
    <w:rsid w:val="00E618E3"/>
    <w:rsid w:val="00E61AAE"/>
    <w:rsid w:val="00E61B68"/>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35"/>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3E8"/>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1F1"/>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A50"/>
    <w:rsid w:val="00EE2AAB"/>
    <w:rsid w:val="00EE3203"/>
    <w:rsid w:val="00EE33A6"/>
    <w:rsid w:val="00EE3819"/>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2E9"/>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AF"/>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BD4"/>
    <w:rsid w:val="00F12D63"/>
    <w:rsid w:val="00F12F86"/>
    <w:rsid w:val="00F1301B"/>
    <w:rsid w:val="00F134F0"/>
    <w:rsid w:val="00F138CE"/>
    <w:rsid w:val="00F139C0"/>
    <w:rsid w:val="00F13D0B"/>
    <w:rsid w:val="00F13EB3"/>
    <w:rsid w:val="00F13FAF"/>
    <w:rsid w:val="00F1403E"/>
    <w:rsid w:val="00F1415B"/>
    <w:rsid w:val="00F1473D"/>
    <w:rsid w:val="00F1476B"/>
    <w:rsid w:val="00F149F8"/>
    <w:rsid w:val="00F15860"/>
    <w:rsid w:val="00F15A87"/>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A87"/>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BF4"/>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2FCB"/>
    <w:rsid w:val="00F538CD"/>
    <w:rsid w:val="00F54192"/>
    <w:rsid w:val="00F54273"/>
    <w:rsid w:val="00F542D8"/>
    <w:rsid w:val="00F5463C"/>
    <w:rsid w:val="00F548C8"/>
    <w:rsid w:val="00F54BDB"/>
    <w:rsid w:val="00F54CE9"/>
    <w:rsid w:val="00F55902"/>
    <w:rsid w:val="00F55AA4"/>
    <w:rsid w:val="00F55AC5"/>
    <w:rsid w:val="00F5662E"/>
    <w:rsid w:val="00F568B1"/>
    <w:rsid w:val="00F568FF"/>
    <w:rsid w:val="00F56918"/>
    <w:rsid w:val="00F56B25"/>
    <w:rsid w:val="00F56BB0"/>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56"/>
    <w:rsid w:val="00F650A4"/>
    <w:rsid w:val="00F654FA"/>
    <w:rsid w:val="00F65D14"/>
    <w:rsid w:val="00F65E11"/>
    <w:rsid w:val="00F660B8"/>
    <w:rsid w:val="00F662AA"/>
    <w:rsid w:val="00F66835"/>
    <w:rsid w:val="00F669E3"/>
    <w:rsid w:val="00F66A26"/>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5E1"/>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5F79"/>
    <w:rsid w:val="00F762E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30A8"/>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C7A"/>
    <w:rsid w:val="00F96E7C"/>
    <w:rsid w:val="00F9709C"/>
    <w:rsid w:val="00F97383"/>
    <w:rsid w:val="00F975B5"/>
    <w:rsid w:val="00F97654"/>
    <w:rsid w:val="00F97761"/>
    <w:rsid w:val="00F97765"/>
    <w:rsid w:val="00F97C88"/>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1E16"/>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159"/>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1999463E-D6DB-460C-BA6C-586DFDC97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0"/>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3"/>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6">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4"/>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1"/>
    <w:basedOn w:val="a"/>
    <w:link w:val="15"/>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3">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5">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6">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7">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2"/>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1261978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A865CDD9-149F-4813-915E-5F7B8ED3FE04}">
  <ds:schemaRefs>
    <ds:schemaRef ds:uri="http://schemas.openxmlformats.org/officeDocument/2006/bibliography"/>
  </ds:schemaRefs>
</ds:datastoreItem>
</file>

<file path=customXml/itemProps6.xml><?xml version="1.0" encoding="utf-8"?>
<ds:datastoreItem xmlns:ds="http://schemas.openxmlformats.org/officeDocument/2006/customXml" ds:itemID="{81820881-5FFA-4A6E-8DB8-704E8ADCF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1568</TotalTime>
  <Pages>3</Pages>
  <Words>975</Words>
  <Characters>5562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6524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Microsoft</cp:lastModifiedBy>
  <cp:revision>12</cp:revision>
  <cp:lastPrinted>2016-05-08T02:33:00Z</cp:lastPrinted>
  <dcterms:created xsi:type="dcterms:W3CDTF">2022-04-22T06:37:00Z</dcterms:created>
  <dcterms:modified xsi:type="dcterms:W3CDTF">2022-09-29T14:06:00Z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ies>
</file>